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04" w:rsidRPr="00B15757" w:rsidRDefault="00142F04" w:rsidP="00EC0C04">
      <w:pPr>
        <w:spacing w:after="0" w:line="240" w:lineRule="auto"/>
        <w:contextualSpacing/>
        <w:rPr>
          <w:rFonts w:cstheme="minorHAnsi"/>
          <w:color w:val="2A2A2A"/>
          <w:sz w:val="24"/>
          <w:szCs w:val="24"/>
        </w:rPr>
      </w:pPr>
      <w:r w:rsidRPr="00B15757">
        <w:rPr>
          <w:rStyle w:val="Strong"/>
          <w:rFonts w:cstheme="minorHAnsi"/>
          <w:i/>
          <w:iCs/>
          <w:color w:val="2A2A2A"/>
          <w:sz w:val="24"/>
          <w:szCs w:val="24"/>
          <w:shd w:val="clear" w:color="auto" w:fill="FFFFFF"/>
        </w:rPr>
        <w:t>The mission of the Eastern Massachusetts Association of Community Theatres (EMACT) is to encourage and promote Community Theater in Eastern Massachusetts through educational programming, supportive services, and the recognition of excellence.</w:t>
      </w:r>
      <w:r w:rsidRPr="00B15757">
        <w:rPr>
          <w:rFonts w:cstheme="minorHAnsi"/>
          <w:color w:val="2A2A2A"/>
          <w:sz w:val="24"/>
          <w:szCs w:val="24"/>
        </w:rPr>
        <w:br/>
      </w:r>
    </w:p>
    <w:p w:rsidR="00D7785A" w:rsidRDefault="00142F04" w:rsidP="00EC0C04">
      <w:pPr>
        <w:spacing w:after="0" w:line="240" w:lineRule="auto"/>
        <w:contextualSpacing/>
        <w:rPr>
          <w:rFonts w:cstheme="minorHAnsi"/>
          <w:color w:val="333333"/>
          <w:sz w:val="24"/>
          <w:szCs w:val="24"/>
          <w:shd w:val="clear" w:color="auto" w:fill="FFFFFF"/>
        </w:rPr>
      </w:pPr>
      <w:r w:rsidRPr="00142F04">
        <w:rPr>
          <w:rFonts w:cstheme="minorHAnsi"/>
          <w:color w:val="333333"/>
          <w:sz w:val="24"/>
          <w:szCs w:val="24"/>
          <w:shd w:val="clear" w:color="auto" w:fill="FFFFFF"/>
        </w:rPr>
        <w:t xml:space="preserve">EMACT is committed to promoting </w:t>
      </w:r>
      <w:r w:rsidR="004C6BD9">
        <w:rPr>
          <w:rFonts w:cstheme="minorHAnsi"/>
          <w:color w:val="333333"/>
          <w:sz w:val="24"/>
          <w:szCs w:val="24"/>
          <w:shd w:val="clear" w:color="auto" w:fill="FFFFFF"/>
        </w:rPr>
        <w:t>D</w:t>
      </w:r>
      <w:r w:rsidRPr="00142F04">
        <w:rPr>
          <w:rFonts w:cstheme="minorHAnsi"/>
          <w:color w:val="333333"/>
          <w:sz w:val="24"/>
          <w:szCs w:val="24"/>
          <w:shd w:val="clear" w:color="auto" w:fill="FFFFFF"/>
        </w:rPr>
        <w:t xml:space="preserve">iversity, </w:t>
      </w:r>
      <w:r w:rsidR="004C6BD9">
        <w:rPr>
          <w:rFonts w:cstheme="minorHAnsi"/>
          <w:color w:val="333333"/>
          <w:sz w:val="24"/>
          <w:szCs w:val="24"/>
          <w:shd w:val="clear" w:color="auto" w:fill="FFFFFF"/>
        </w:rPr>
        <w:t>Equity, and I</w:t>
      </w:r>
      <w:r w:rsidRPr="00142F04">
        <w:rPr>
          <w:rFonts w:cstheme="minorHAnsi"/>
          <w:color w:val="333333"/>
          <w:sz w:val="24"/>
          <w:szCs w:val="24"/>
          <w:shd w:val="clear" w:color="auto" w:fill="FFFFFF"/>
        </w:rPr>
        <w:t xml:space="preserve">nclusion </w:t>
      </w:r>
      <w:r w:rsidR="004C6BD9">
        <w:rPr>
          <w:rFonts w:cstheme="minorHAnsi"/>
          <w:color w:val="333333"/>
          <w:sz w:val="24"/>
          <w:szCs w:val="24"/>
          <w:shd w:val="clear" w:color="auto" w:fill="FFFFFF"/>
        </w:rPr>
        <w:t xml:space="preserve">(DE&amp;I) </w:t>
      </w:r>
      <w:r w:rsidRPr="00142F04">
        <w:rPr>
          <w:rFonts w:cstheme="minorHAnsi"/>
          <w:color w:val="333333"/>
          <w:sz w:val="24"/>
          <w:szCs w:val="24"/>
          <w:shd w:val="clear" w:color="auto" w:fill="FFFFFF"/>
        </w:rPr>
        <w:t>across our entire theater community. You can read our statement on </w:t>
      </w:r>
      <w:hyperlink r:id="rId7" w:history="1">
        <w:r w:rsidRPr="00142F04">
          <w:rPr>
            <w:rStyle w:val="Hyperlink"/>
            <w:rFonts w:cstheme="minorHAnsi"/>
            <w:color w:val="0D7ABF"/>
            <w:sz w:val="24"/>
            <w:szCs w:val="24"/>
            <w:shd w:val="clear" w:color="auto" w:fill="FFFFFF"/>
          </w:rPr>
          <w:t>Accountability in Community Theater here</w:t>
        </w:r>
      </w:hyperlink>
      <w:r w:rsidRPr="00142F04">
        <w:rPr>
          <w:rFonts w:cstheme="minorHAnsi"/>
          <w:color w:val="333333"/>
          <w:sz w:val="24"/>
          <w:szCs w:val="24"/>
          <w:shd w:val="clear" w:color="auto" w:fill="FFFFFF"/>
        </w:rPr>
        <w:t>. In support of these efforts, we convened a </w:t>
      </w:r>
      <w:r w:rsidRPr="00142F04">
        <w:rPr>
          <w:rStyle w:val="Strong"/>
          <w:rFonts w:cstheme="minorHAnsi"/>
          <w:color w:val="333333"/>
          <w:sz w:val="24"/>
          <w:szCs w:val="24"/>
          <w:shd w:val="clear" w:color="auto" w:fill="FFFFFF"/>
        </w:rPr>
        <w:t>DEI Task Force</w:t>
      </w:r>
      <w:r w:rsidRPr="00142F04">
        <w:rPr>
          <w:rFonts w:cstheme="minorHAnsi"/>
          <w:color w:val="333333"/>
          <w:sz w:val="24"/>
          <w:szCs w:val="24"/>
          <w:shd w:val="clear" w:color="auto" w:fill="FFFFFF"/>
        </w:rPr>
        <w:t> that has been specifically charged with assessing our current environment, and providing resources and opportunities to improve these aspects of our work. </w:t>
      </w:r>
    </w:p>
    <w:p w:rsidR="00B15757" w:rsidRDefault="00B15757" w:rsidP="00EC0C04">
      <w:pPr>
        <w:spacing w:after="0" w:line="240" w:lineRule="auto"/>
        <w:contextualSpacing/>
        <w:rPr>
          <w:rFonts w:cstheme="minorHAnsi"/>
          <w:color w:val="333333"/>
          <w:sz w:val="24"/>
          <w:szCs w:val="24"/>
          <w:shd w:val="clear" w:color="auto" w:fill="FFFFFF"/>
        </w:rPr>
      </w:pPr>
    </w:p>
    <w:p w:rsidR="00D7785A" w:rsidRDefault="00D7785A" w:rsidP="00EC0C04">
      <w:pPr>
        <w:spacing w:after="0" w:line="240" w:lineRule="auto"/>
        <w:contextualSpacing/>
        <w:rPr>
          <w:rFonts w:cstheme="minorHAnsi"/>
          <w:color w:val="333333"/>
          <w:sz w:val="24"/>
          <w:szCs w:val="24"/>
          <w:shd w:val="clear" w:color="auto" w:fill="FFFFFF"/>
        </w:rPr>
      </w:pPr>
    </w:p>
    <w:p w:rsidR="00D7785A" w:rsidRPr="00B15757" w:rsidRDefault="00D7785A" w:rsidP="00EC0C04">
      <w:pPr>
        <w:spacing w:after="0" w:line="240" w:lineRule="auto"/>
        <w:contextualSpacing/>
        <w:rPr>
          <w:rFonts w:cstheme="minorHAnsi"/>
          <w:b/>
          <w:color w:val="333333"/>
          <w:sz w:val="28"/>
          <w:szCs w:val="28"/>
          <w:shd w:val="clear" w:color="auto" w:fill="FFFFFF"/>
        </w:rPr>
      </w:pPr>
      <w:r w:rsidRPr="00B15757">
        <w:rPr>
          <w:rFonts w:cstheme="minorHAnsi"/>
          <w:b/>
          <w:color w:val="333333"/>
          <w:sz w:val="28"/>
          <w:szCs w:val="28"/>
          <w:shd w:val="clear" w:color="auto" w:fill="FFFFFF"/>
        </w:rPr>
        <w:t>How you and y</w:t>
      </w:r>
      <w:r w:rsidR="00761E96" w:rsidRPr="00B15757">
        <w:rPr>
          <w:rFonts w:cstheme="minorHAnsi"/>
          <w:b/>
          <w:color w:val="333333"/>
          <w:sz w:val="28"/>
          <w:szCs w:val="28"/>
          <w:shd w:val="clear" w:color="auto" w:fill="FFFFFF"/>
        </w:rPr>
        <w:t xml:space="preserve">our theater </w:t>
      </w:r>
      <w:r w:rsidR="00B15757">
        <w:rPr>
          <w:rFonts w:cstheme="minorHAnsi"/>
          <w:b/>
          <w:color w:val="333333"/>
          <w:sz w:val="28"/>
          <w:szCs w:val="28"/>
          <w:shd w:val="clear" w:color="auto" w:fill="FFFFFF"/>
        </w:rPr>
        <w:t xml:space="preserve">can </w:t>
      </w:r>
      <w:r w:rsidR="00761E96" w:rsidRPr="00B15757">
        <w:rPr>
          <w:rFonts w:cstheme="minorHAnsi"/>
          <w:b/>
          <w:color w:val="333333"/>
          <w:sz w:val="28"/>
          <w:szCs w:val="28"/>
          <w:shd w:val="clear" w:color="auto" w:fill="FFFFFF"/>
        </w:rPr>
        <w:t>increase DE&amp;I in your communities:</w:t>
      </w:r>
    </w:p>
    <w:p w:rsidR="00D7785A" w:rsidRPr="00142F04" w:rsidRDefault="00D7785A" w:rsidP="00EC0C04">
      <w:pPr>
        <w:spacing w:after="0" w:line="240" w:lineRule="auto"/>
        <w:contextualSpacing/>
        <w:rPr>
          <w:rFonts w:cstheme="minorHAnsi"/>
          <w:color w:val="333333"/>
          <w:sz w:val="24"/>
          <w:szCs w:val="24"/>
          <w:shd w:val="clear" w:color="auto" w:fill="FFFFFF"/>
        </w:rPr>
      </w:pPr>
    </w:p>
    <w:p w:rsidR="00142F04" w:rsidRPr="00142F04" w:rsidRDefault="004C6BD9" w:rsidP="00EC0C04">
      <w:pPr>
        <w:spacing w:after="0" w:line="240" w:lineRule="auto"/>
        <w:contextualSpacing/>
        <w:rPr>
          <w:rFonts w:cstheme="minorHAnsi"/>
          <w:b/>
          <w:sz w:val="24"/>
          <w:szCs w:val="24"/>
          <w:u w:val="single"/>
        </w:rPr>
      </w:pPr>
      <w:r>
        <w:rPr>
          <w:rFonts w:cstheme="minorHAnsi"/>
          <w:b/>
          <w:sz w:val="24"/>
          <w:szCs w:val="24"/>
          <w:u w:val="single"/>
        </w:rPr>
        <w:t>Getting Started</w:t>
      </w:r>
    </w:p>
    <w:p w:rsidR="00142F04" w:rsidRDefault="00142F04" w:rsidP="00EC0C04">
      <w:pPr>
        <w:spacing w:after="0" w:line="240" w:lineRule="auto"/>
        <w:contextualSpacing/>
        <w:rPr>
          <w:rFonts w:cstheme="minorHAnsi"/>
          <w:b/>
          <w:sz w:val="24"/>
          <w:szCs w:val="24"/>
          <w:u w:val="single"/>
        </w:rPr>
      </w:pPr>
    </w:p>
    <w:p w:rsidR="00326115" w:rsidRPr="00834D20" w:rsidRDefault="00326115" w:rsidP="00B15757">
      <w:pPr>
        <w:pStyle w:val="ListParagraph"/>
        <w:numPr>
          <w:ilvl w:val="0"/>
          <w:numId w:val="25"/>
        </w:numPr>
        <w:spacing w:after="120" w:line="240" w:lineRule="auto"/>
        <w:rPr>
          <w:rFonts w:cstheme="minorHAnsi"/>
          <w:sz w:val="24"/>
          <w:szCs w:val="24"/>
        </w:rPr>
      </w:pPr>
      <w:r w:rsidRPr="00761E96">
        <w:rPr>
          <w:rFonts w:cstheme="minorHAnsi"/>
          <w:sz w:val="24"/>
          <w:szCs w:val="24"/>
        </w:rPr>
        <w:t>Review and Update the language on your website, and in your materials to be inclusive, from Mission Statements, Audition Notices, Audition Forms, to Programs, and Announcements.</w:t>
      </w:r>
      <w:r>
        <w:rPr>
          <w:rFonts w:cstheme="minorHAnsi"/>
          <w:sz w:val="24"/>
          <w:szCs w:val="24"/>
        </w:rPr>
        <w:t xml:space="preserve"> </w:t>
      </w:r>
      <w:r w:rsidRPr="00761E96">
        <w:rPr>
          <w:rFonts w:cstheme="minorHAnsi"/>
          <w:sz w:val="24"/>
          <w:szCs w:val="24"/>
        </w:rPr>
        <w:t>Ensure the under-served members of your community are represented.</w:t>
      </w:r>
      <w:r w:rsidR="00EA1B1D" w:rsidRPr="00EA1B1D">
        <w:rPr>
          <w:rFonts w:cstheme="minorHAnsi"/>
          <w:sz w:val="24"/>
          <w:szCs w:val="24"/>
        </w:rPr>
        <w:t xml:space="preserve"> </w:t>
      </w:r>
    </w:p>
    <w:p w:rsidR="00326115" w:rsidRDefault="00663ACB" w:rsidP="00B15757">
      <w:pPr>
        <w:pStyle w:val="ListParagraph"/>
        <w:numPr>
          <w:ilvl w:val="0"/>
          <w:numId w:val="25"/>
        </w:numPr>
        <w:spacing w:after="120" w:line="240" w:lineRule="auto"/>
        <w:rPr>
          <w:rFonts w:cstheme="minorHAnsi"/>
          <w:sz w:val="24"/>
          <w:szCs w:val="24"/>
        </w:rPr>
      </w:pPr>
      <w:r>
        <w:rPr>
          <w:rFonts w:cstheme="minorHAnsi"/>
          <w:sz w:val="24"/>
          <w:szCs w:val="24"/>
        </w:rPr>
        <w:t>Land Acknowledgements (P</w:t>
      </w:r>
      <w:r w:rsidR="00326115">
        <w:rPr>
          <w:rFonts w:cstheme="minorHAnsi"/>
          <w:sz w:val="24"/>
          <w:szCs w:val="24"/>
        </w:rPr>
        <w:t>erformances</w:t>
      </w:r>
      <w:r>
        <w:rPr>
          <w:rFonts w:cstheme="minorHAnsi"/>
          <w:sz w:val="24"/>
          <w:szCs w:val="24"/>
        </w:rPr>
        <w:t>, Meetings, Events)</w:t>
      </w:r>
      <w:r w:rsidR="00326115" w:rsidRPr="00761E96">
        <w:rPr>
          <w:rFonts w:cstheme="minorHAnsi"/>
          <w:sz w:val="24"/>
          <w:szCs w:val="24"/>
        </w:rPr>
        <w:t xml:space="preserve"> </w:t>
      </w:r>
    </w:p>
    <w:p w:rsidR="00142F04" w:rsidRPr="00761E96" w:rsidRDefault="00D7785A" w:rsidP="00B15757">
      <w:pPr>
        <w:pStyle w:val="ListParagraph"/>
        <w:numPr>
          <w:ilvl w:val="0"/>
          <w:numId w:val="25"/>
        </w:numPr>
        <w:spacing w:after="120" w:line="240" w:lineRule="auto"/>
        <w:rPr>
          <w:rFonts w:cstheme="minorHAnsi"/>
          <w:sz w:val="24"/>
          <w:szCs w:val="24"/>
        </w:rPr>
      </w:pPr>
      <w:r w:rsidRPr="00761E96">
        <w:rPr>
          <w:rFonts w:cstheme="minorHAnsi"/>
          <w:sz w:val="24"/>
          <w:szCs w:val="24"/>
        </w:rPr>
        <w:t>Establish a DE&amp;I Committee/Leader within your organization to ensure Diversity, Equity, and Inclusion governs all of your actions</w:t>
      </w:r>
    </w:p>
    <w:p w:rsidR="00326115" w:rsidRPr="00EA1B1D" w:rsidRDefault="00326115" w:rsidP="00B15757">
      <w:pPr>
        <w:pStyle w:val="ListParagraph"/>
        <w:numPr>
          <w:ilvl w:val="0"/>
          <w:numId w:val="25"/>
        </w:numPr>
        <w:spacing w:after="120" w:line="240" w:lineRule="auto"/>
        <w:rPr>
          <w:rFonts w:cstheme="minorHAnsi"/>
          <w:sz w:val="24"/>
          <w:szCs w:val="24"/>
        </w:rPr>
      </w:pPr>
      <w:r>
        <w:rPr>
          <w:rFonts w:cstheme="minorHAnsi"/>
          <w:sz w:val="24"/>
          <w:szCs w:val="24"/>
        </w:rPr>
        <w:t xml:space="preserve">Review Michael </w:t>
      </w:r>
      <w:proofErr w:type="spellStart"/>
      <w:r>
        <w:rPr>
          <w:rFonts w:cstheme="minorHAnsi"/>
          <w:sz w:val="24"/>
          <w:szCs w:val="24"/>
        </w:rPr>
        <w:t>B</w:t>
      </w:r>
      <w:r w:rsidR="00D82046">
        <w:rPr>
          <w:rFonts w:cstheme="minorHAnsi"/>
          <w:sz w:val="24"/>
          <w:szCs w:val="24"/>
        </w:rPr>
        <w:t>obbit’s</w:t>
      </w:r>
      <w:proofErr w:type="spellEnd"/>
      <w:r w:rsidR="00D82046">
        <w:rPr>
          <w:rFonts w:cstheme="minorHAnsi"/>
          <w:sz w:val="24"/>
          <w:szCs w:val="24"/>
        </w:rPr>
        <w:t xml:space="preserve"> Session hosted by EMACT</w:t>
      </w:r>
    </w:p>
    <w:p w:rsidR="00EA1B1D" w:rsidRPr="00EA1B1D" w:rsidRDefault="00B15757" w:rsidP="00B15757">
      <w:pPr>
        <w:pStyle w:val="NormalWeb"/>
        <w:numPr>
          <w:ilvl w:val="1"/>
          <w:numId w:val="25"/>
        </w:numPr>
        <w:spacing w:before="0" w:beforeAutospacing="0" w:after="120" w:afterAutospacing="0"/>
        <w:rPr>
          <w:rFonts w:asciiTheme="minorHAnsi" w:hAnsiTheme="minorHAnsi" w:cstheme="minorHAnsi"/>
          <w:color w:val="39364F"/>
          <w:spacing w:val="8"/>
          <w:sz w:val="22"/>
          <w:szCs w:val="22"/>
        </w:rPr>
      </w:pPr>
      <w:hyperlink r:id="rId8" w:history="1">
        <w:r w:rsidR="00EA1B1D" w:rsidRPr="00D82046">
          <w:rPr>
            <w:rStyle w:val="Hyperlink"/>
            <w:rFonts w:asciiTheme="minorHAnsi" w:hAnsiTheme="minorHAnsi" w:cstheme="minorHAnsi"/>
            <w:spacing w:val="8"/>
            <w:sz w:val="22"/>
            <w:szCs w:val="22"/>
          </w:rPr>
          <w:t>Part 1 Meeting Recording</w:t>
        </w:r>
      </w:hyperlink>
    </w:p>
    <w:p w:rsidR="00D82046" w:rsidRDefault="00B15757" w:rsidP="00B15757">
      <w:pPr>
        <w:pStyle w:val="NormalWeb"/>
        <w:numPr>
          <w:ilvl w:val="2"/>
          <w:numId w:val="25"/>
        </w:numPr>
        <w:spacing w:before="0" w:beforeAutospacing="0" w:after="120" w:afterAutospacing="0"/>
        <w:rPr>
          <w:rFonts w:asciiTheme="minorHAnsi" w:hAnsiTheme="minorHAnsi" w:cstheme="minorHAnsi"/>
          <w:color w:val="39364F"/>
          <w:spacing w:val="8"/>
          <w:sz w:val="22"/>
          <w:szCs w:val="22"/>
        </w:rPr>
      </w:pPr>
      <w:hyperlink r:id="rId9" w:history="1">
        <w:r w:rsidR="00EA1B1D" w:rsidRPr="00D82046">
          <w:rPr>
            <w:rStyle w:val="Hyperlink"/>
            <w:rFonts w:asciiTheme="minorHAnsi" w:hAnsiTheme="minorHAnsi" w:cstheme="minorHAnsi"/>
            <w:spacing w:val="8"/>
            <w:sz w:val="22"/>
            <w:szCs w:val="22"/>
          </w:rPr>
          <w:t>Part 1 Meeting Chat Transcript</w:t>
        </w:r>
      </w:hyperlink>
    </w:p>
    <w:p w:rsidR="00EA1B1D" w:rsidRDefault="00B15757" w:rsidP="00B15757">
      <w:pPr>
        <w:pStyle w:val="NormalWeb"/>
        <w:numPr>
          <w:ilvl w:val="2"/>
          <w:numId w:val="25"/>
        </w:numPr>
        <w:spacing w:before="0" w:beforeAutospacing="0" w:after="120" w:afterAutospacing="0"/>
        <w:rPr>
          <w:rFonts w:asciiTheme="minorHAnsi" w:hAnsiTheme="minorHAnsi" w:cstheme="minorHAnsi"/>
          <w:color w:val="39364F"/>
          <w:spacing w:val="8"/>
          <w:sz w:val="22"/>
          <w:szCs w:val="22"/>
        </w:rPr>
      </w:pPr>
      <w:hyperlink r:id="rId10" w:history="1">
        <w:r w:rsidR="00EA1B1D" w:rsidRPr="00D82046">
          <w:rPr>
            <w:rStyle w:val="Hyperlink"/>
            <w:rFonts w:asciiTheme="minorHAnsi" w:hAnsiTheme="minorHAnsi" w:cstheme="minorHAnsi"/>
            <w:spacing w:val="8"/>
            <w:sz w:val="22"/>
            <w:szCs w:val="22"/>
          </w:rPr>
          <w:t>Michael Bobbitt's Part 1 Presentation</w:t>
        </w:r>
      </w:hyperlink>
    </w:p>
    <w:p w:rsidR="00EA1B1D" w:rsidRPr="00EA1B1D" w:rsidRDefault="00B15757" w:rsidP="00B15757">
      <w:pPr>
        <w:pStyle w:val="NormalWeb"/>
        <w:numPr>
          <w:ilvl w:val="1"/>
          <w:numId w:val="25"/>
        </w:numPr>
        <w:spacing w:before="0" w:beforeAutospacing="0" w:after="120" w:afterAutospacing="0"/>
        <w:rPr>
          <w:rFonts w:asciiTheme="minorHAnsi" w:hAnsiTheme="minorHAnsi" w:cstheme="minorHAnsi"/>
          <w:color w:val="39364F"/>
          <w:spacing w:val="8"/>
          <w:sz w:val="22"/>
          <w:szCs w:val="22"/>
        </w:rPr>
      </w:pPr>
      <w:hyperlink r:id="rId11" w:history="1">
        <w:r w:rsidR="00EA1B1D" w:rsidRPr="00D82046">
          <w:rPr>
            <w:rStyle w:val="Hyperlink"/>
            <w:rFonts w:asciiTheme="minorHAnsi" w:hAnsiTheme="minorHAnsi" w:cstheme="minorHAnsi"/>
            <w:spacing w:val="8"/>
            <w:sz w:val="22"/>
            <w:szCs w:val="22"/>
          </w:rPr>
          <w:t>Part 2 Meeting Recording</w:t>
        </w:r>
      </w:hyperlink>
      <w:r w:rsidR="00D82046" w:rsidRPr="00EA1B1D">
        <w:rPr>
          <w:rFonts w:asciiTheme="minorHAnsi" w:hAnsiTheme="minorHAnsi" w:cstheme="minorHAnsi"/>
          <w:color w:val="39364F"/>
          <w:spacing w:val="8"/>
          <w:sz w:val="22"/>
          <w:szCs w:val="22"/>
        </w:rPr>
        <w:t xml:space="preserve"> </w:t>
      </w:r>
    </w:p>
    <w:p w:rsidR="00D82046" w:rsidRDefault="00B15757" w:rsidP="00B15757">
      <w:pPr>
        <w:pStyle w:val="NormalWeb"/>
        <w:numPr>
          <w:ilvl w:val="2"/>
          <w:numId w:val="25"/>
        </w:numPr>
        <w:spacing w:before="0" w:beforeAutospacing="0" w:after="120" w:afterAutospacing="0"/>
        <w:rPr>
          <w:rFonts w:asciiTheme="minorHAnsi" w:hAnsiTheme="minorHAnsi" w:cstheme="minorHAnsi"/>
          <w:color w:val="39364F"/>
          <w:spacing w:val="8"/>
          <w:sz w:val="22"/>
          <w:szCs w:val="22"/>
        </w:rPr>
      </w:pPr>
      <w:hyperlink r:id="rId12" w:history="1">
        <w:r w:rsidR="00EA1B1D" w:rsidRPr="00D82046">
          <w:rPr>
            <w:rStyle w:val="Hyperlink"/>
            <w:rFonts w:asciiTheme="minorHAnsi" w:hAnsiTheme="minorHAnsi" w:cstheme="minorHAnsi"/>
            <w:spacing w:val="8"/>
            <w:sz w:val="22"/>
            <w:szCs w:val="22"/>
          </w:rPr>
          <w:t>Part 2 Meeting Chat Transcript</w:t>
        </w:r>
      </w:hyperlink>
    </w:p>
    <w:p w:rsidR="00EA1B1D" w:rsidRPr="00EA1B1D" w:rsidRDefault="00B15757" w:rsidP="00B15757">
      <w:pPr>
        <w:pStyle w:val="NormalWeb"/>
        <w:numPr>
          <w:ilvl w:val="2"/>
          <w:numId w:val="25"/>
        </w:numPr>
        <w:spacing w:before="0" w:beforeAutospacing="0" w:after="120" w:afterAutospacing="0"/>
        <w:rPr>
          <w:rFonts w:asciiTheme="minorHAnsi" w:hAnsiTheme="minorHAnsi" w:cstheme="minorHAnsi"/>
          <w:color w:val="39364F"/>
          <w:spacing w:val="8"/>
          <w:sz w:val="22"/>
          <w:szCs w:val="22"/>
        </w:rPr>
      </w:pPr>
      <w:hyperlink r:id="rId13" w:history="1">
        <w:r w:rsidR="00EA1B1D" w:rsidRPr="00D82046">
          <w:rPr>
            <w:rStyle w:val="Hyperlink"/>
            <w:rFonts w:asciiTheme="minorHAnsi" w:hAnsiTheme="minorHAnsi" w:cstheme="minorHAnsi"/>
            <w:spacing w:val="8"/>
            <w:sz w:val="22"/>
            <w:szCs w:val="22"/>
          </w:rPr>
          <w:t>Michael Bobbitt's Part 2 Presentation</w:t>
        </w:r>
      </w:hyperlink>
      <w:r w:rsidR="00D82046">
        <w:rPr>
          <w:rFonts w:asciiTheme="minorHAnsi" w:hAnsiTheme="minorHAnsi" w:cstheme="minorHAnsi"/>
          <w:color w:val="39364F"/>
          <w:spacing w:val="8"/>
          <w:sz w:val="22"/>
          <w:szCs w:val="22"/>
        </w:rPr>
        <w:t xml:space="preserve"> </w:t>
      </w:r>
    </w:p>
    <w:p w:rsidR="00EA1B1D" w:rsidRPr="00D82046" w:rsidRDefault="00B15757" w:rsidP="00B15757">
      <w:pPr>
        <w:pStyle w:val="NormalWeb"/>
        <w:numPr>
          <w:ilvl w:val="1"/>
          <w:numId w:val="25"/>
        </w:numPr>
        <w:spacing w:before="0" w:beforeAutospacing="0" w:after="120" w:afterAutospacing="0"/>
        <w:rPr>
          <w:rFonts w:asciiTheme="minorHAnsi" w:hAnsiTheme="minorHAnsi" w:cstheme="minorHAnsi"/>
          <w:color w:val="39364F"/>
          <w:spacing w:val="8"/>
          <w:sz w:val="22"/>
          <w:szCs w:val="22"/>
        </w:rPr>
      </w:pPr>
      <w:hyperlink r:id="rId14" w:history="1">
        <w:r w:rsidR="00EA1B1D" w:rsidRPr="00D82046">
          <w:rPr>
            <w:rStyle w:val="Hyperlink"/>
            <w:rFonts w:asciiTheme="minorHAnsi" w:hAnsiTheme="minorHAnsi" w:cstheme="minorHAnsi"/>
            <w:spacing w:val="8"/>
            <w:sz w:val="22"/>
            <w:szCs w:val="22"/>
          </w:rPr>
          <w:t xml:space="preserve">Michael Bobbitt's Anti-Racism </w:t>
        </w:r>
        <w:proofErr w:type="spellStart"/>
        <w:r w:rsidR="00EA1B1D" w:rsidRPr="00D82046">
          <w:rPr>
            <w:rStyle w:val="Hyperlink"/>
            <w:rFonts w:asciiTheme="minorHAnsi" w:hAnsiTheme="minorHAnsi" w:cstheme="minorHAnsi"/>
            <w:spacing w:val="8"/>
            <w:sz w:val="22"/>
            <w:szCs w:val="22"/>
          </w:rPr>
          <w:t>self paced</w:t>
        </w:r>
        <w:proofErr w:type="spellEnd"/>
        <w:r w:rsidR="00EA1B1D" w:rsidRPr="00D82046">
          <w:rPr>
            <w:rStyle w:val="Hyperlink"/>
            <w:rFonts w:asciiTheme="minorHAnsi" w:hAnsiTheme="minorHAnsi" w:cstheme="minorHAnsi"/>
            <w:spacing w:val="8"/>
            <w:sz w:val="22"/>
            <w:szCs w:val="22"/>
          </w:rPr>
          <w:t xml:space="preserve"> Learning </w:t>
        </w:r>
        <w:r w:rsidR="00D82046" w:rsidRPr="00D82046">
          <w:rPr>
            <w:rStyle w:val="Hyperlink"/>
            <w:rFonts w:asciiTheme="minorHAnsi" w:hAnsiTheme="minorHAnsi" w:cstheme="minorHAnsi"/>
            <w:spacing w:val="8"/>
            <w:sz w:val="22"/>
            <w:szCs w:val="22"/>
          </w:rPr>
          <w:t>Package</w:t>
        </w:r>
        <w:r w:rsidR="00EA1B1D" w:rsidRPr="00D82046">
          <w:rPr>
            <w:rStyle w:val="Hyperlink"/>
            <w:rFonts w:asciiTheme="minorHAnsi" w:hAnsiTheme="minorHAnsi" w:cstheme="minorHAnsi"/>
            <w:spacing w:val="8"/>
            <w:sz w:val="22"/>
            <w:szCs w:val="22"/>
          </w:rPr>
          <w:t> </w:t>
        </w:r>
      </w:hyperlink>
      <w:r w:rsidR="00D82046" w:rsidRPr="00D82046">
        <w:rPr>
          <w:rFonts w:asciiTheme="minorHAnsi" w:hAnsiTheme="minorHAnsi" w:cstheme="minorHAnsi"/>
          <w:color w:val="39364F"/>
          <w:spacing w:val="8"/>
          <w:sz w:val="22"/>
          <w:szCs w:val="22"/>
        </w:rPr>
        <w:t xml:space="preserve"> </w:t>
      </w:r>
    </w:p>
    <w:p w:rsidR="00EA1B1D" w:rsidRPr="00EA1B1D" w:rsidRDefault="00B15757" w:rsidP="00B15757">
      <w:pPr>
        <w:pStyle w:val="NormalWeb"/>
        <w:numPr>
          <w:ilvl w:val="1"/>
          <w:numId w:val="25"/>
        </w:numPr>
        <w:spacing w:before="0" w:beforeAutospacing="0" w:after="120" w:afterAutospacing="0"/>
        <w:rPr>
          <w:rFonts w:asciiTheme="minorHAnsi" w:hAnsiTheme="minorHAnsi" w:cstheme="minorHAnsi"/>
          <w:color w:val="39364F"/>
          <w:spacing w:val="8"/>
          <w:sz w:val="22"/>
          <w:szCs w:val="22"/>
        </w:rPr>
      </w:pPr>
      <w:hyperlink r:id="rId15" w:history="1">
        <w:r w:rsidR="00EA1B1D" w:rsidRPr="00D82046">
          <w:rPr>
            <w:rStyle w:val="Hyperlink"/>
            <w:rFonts w:asciiTheme="minorHAnsi" w:hAnsiTheme="minorHAnsi" w:cstheme="minorHAnsi"/>
            <w:sz w:val="22"/>
            <w:szCs w:val="22"/>
          </w:rPr>
          <w:t>BIPOC Orientation Learning Guide</w:t>
        </w:r>
      </w:hyperlink>
      <w:r w:rsidR="00D82046" w:rsidRPr="00EA1B1D">
        <w:rPr>
          <w:rFonts w:asciiTheme="minorHAnsi" w:hAnsiTheme="minorHAnsi" w:cstheme="minorHAnsi"/>
          <w:color w:val="39364F"/>
          <w:spacing w:val="8"/>
          <w:sz w:val="22"/>
          <w:szCs w:val="22"/>
        </w:rPr>
        <w:t xml:space="preserve"> </w:t>
      </w:r>
    </w:p>
    <w:p w:rsidR="00761E96" w:rsidRDefault="00A94669" w:rsidP="00B15757">
      <w:pPr>
        <w:pStyle w:val="ListParagraph"/>
        <w:numPr>
          <w:ilvl w:val="1"/>
          <w:numId w:val="25"/>
        </w:numPr>
        <w:spacing w:after="120" w:line="240" w:lineRule="auto"/>
        <w:rPr>
          <w:rFonts w:cstheme="minorHAnsi"/>
          <w:sz w:val="24"/>
          <w:szCs w:val="24"/>
        </w:rPr>
      </w:pPr>
      <w:r w:rsidRPr="00A94669">
        <w:rPr>
          <w:rFonts w:cstheme="minorHAnsi"/>
          <w:sz w:val="24"/>
          <w:szCs w:val="24"/>
        </w:rPr>
        <w:t>Establish a Race</w:t>
      </w:r>
      <w:r w:rsidR="003B5126" w:rsidRPr="00A94669">
        <w:rPr>
          <w:rFonts w:cstheme="minorHAnsi"/>
          <w:sz w:val="24"/>
          <w:szCs w:val="24"/>
        </w:rPr>
        <w:t xml:space="preserve"> </w:t>
      </w:r>
      <w:r w:rsidRPr="00A94669">
        <w:rPr>
          <w:rFonts w:cstheme="minorHAnsi"/>
          <w:sz w:val="24"/>
          <w:szCs w:val="24"/>
        </w:rPr>
        <w:t>E</w:t>
      </w:r>
      <w:r w:rsidR="003B5126" w:rsidRPr="00A94669">
        <w:rPr>
          <w:rFonts w:cstheme="minorHAnsi"/>
          <w:sz w:val="24"/>
          <w:szCs w:val="24"/>
        </w:rPr>
        <w:t xml:space="preserve">quity </w:t>
      </w:r>
      <w:r w:rsidRPr="00A94669">
        <w:rPr>
          <w:rFonts w:cstheme="minorHAnsi"/>
          <w:sz w:val="24"/>
          <w:szCs w:val="24"/>
        </w:rPr>
        <w:t>P</w:t>
      </w:r>
      <w:r w:rsidR="003B5126" w:rsidRPr="00A94669">
        <w:rPr>
          <w:rFonts w:cstheme="minorHAnsi"/>
          <w:sz w:val="24"/>
          <w:szCs w:val="24"/>
        </w:rPr>
        <w:t xml:space="preserve">lan: </w:t>
      </w:r>
      <w:r w:rsidR="004C6BD9" w:rsidRPr="00326115">
        <w:rPr>
          <w:rFonts w:cstheme="minorHAnsi"/>
          <w:i/>
          <w:color w:val="0070C0"/>
          <w:sz w:val="24"/>
          <w:szCs w:val="24"/>
        </w:rPr>
        <w:t>(example</w:t>
      </w:r>
      <w:r w:rsidR="00326115">
        <w:rPr>
          <w:rFonts w:cstheme="minorHAnsi"/>
          <w:i/>
          <w:color w:val="0070C0"/>
          <w:sz w:val="24"/>
          <w:szCs w:val="24"/>
        </w:rPr>
        <w:t xml:space="preserve"> </w:t>
      </w:r>
      <w:r w:rsidR="00D82046">
        <w:rPr>
          <w:rFonts w:cstheme="minorHAnsi"/>
          <w:i/>
          <w:color w:val="0070C0"/>
          <w:sz w:val="24"/>
          <w:szCs w:val="24"/>
        </w:rPr>
        <w:t>outlined below</w:t>
      </w:r>
      <w:r w:rsidR="004C6BD9" w:rsidRPr="00326115">
        <w:rPr>
          <w:rFonts w:cstheme="minorHAnsi"/>
          <w:i/>
          <w:color w:val="0070C0"/>
          <w:sz w:val="24"/>
          <w:szCs w:val="24"/>
        </w:rPr>
        <w:t>)</w:t>
      </w:r>
    </w:p>
    <w:p w:rsidR="00834D20" w:rsidRDefault="00834D20" w:rsidP="00326115">
      <w:pPr>
        <w:spacing w:after="0" w:line="240" w:lineRule="auto"/>
        <w:contextualSpacing/>
        <w:rPr>
          <w:rFonts w:cstheme="minorHAnsi"/>
          <w:b/>
          <w:sz w:val="24"/>
          <w:szCs w:val="24"/>
          <w:u w:val="single"/>
        </w:rPr>
      </w:pPr>
    </w:p>
    <w:p w:rsidR="00834D20" w:rsidRDefault="00834D20" w:rsidP="00326115">
      <w:pPr>
        <w:spacing w:after="0" w:line="240" w:lineRule="auto"/>
        <w:contextualSpacing/>
        <w:rPr>
          <w:rFonts w:cstheme="minorHAnsi"/>
          <w:b/>
          <w:sz w:val="24"/>
          <w:szCs w:val="24"/>
          <w:u w:val="single"/>
        </w:rPr>
      </w:pPr>
    </w:p>
    <w:p w:rsidR="00326115" w:rsidRPr="00761E96" w:rsidRDefault="00326115" w:rsidP="00326115">
      <w:pPr>
        <w:spacing w:after="0" w:line="240" w:lineRule="auto"/>
        <w:contextualSpacing/>
        <w:rPr>
          <w:rFonts w:cstheme="minorHAnsi"/>
          <w:b/>
          <w:sz w:val="24"/>
          <w:szCs w:val="24"/>
          <w:u w:val="single"/>
        </w:rPr>
      </w:pPr>
      <w:r w:rsidRPr="00761E96">
        <w:rPr>
          <w:rFonts w:cstheme="minorHAnsi"/>
          <w:b/>
          <w:sz w:val="24"/>
          <w:szCs w:val="24"/>
          <w:u w:val="single"/>
        </w:rPr>
        <w:t>Productions</w:t>
      </w:r>
      <w:r>
        <w:rPr>
          <w:rFonts w:cstheme="minorHAnsi"/>
          <w:b/>
          <w:sz w:val="24"/>
          <w:szCs w:val="24"/>
          <w:u w:val="single"/>
        </w:rPr>
        <w:t xml:space="preserve"> &amp; Performances</w:t>
      </w:r>
    </w:p>
    <w:p w:rsidR="00326115" w:rsidRDefault="00326115" w:rsidP="00326115">
      <w:pPr>
        <w:spacing w:after="0" w:line="240" w:lineRule="auto"/>
        <w:contextualSpacing/>
        <w:rPr>
          <w:rFonts w:cstheme="minorHAnsi"/>
          <w:sz w:val="24"/>
          <w:szCs w:val="24"/>
        </w:rPr>
      </w:pPr>
    </w:p>
    <w:p w:rsidR="00326115" w:rsidRPr="00761E96" w:rsidRDefault="00326115" w:rsidP="00B15757">
      <w:pPr>
        <w:pStyle w:val="ListParagraph"/>
        <w:numPr>
          <w:ilvl w:val="0"/>
          <w:numId w:val="26"/>
        </w:numPr>
        <w:spacing w:after="120" w:line="240" w:lineRule="auto"/>
        <w:contextualSpacing w:val="0"/>
        <w:rPr>
          <w:rFonts w:cstheme="minorHAnsi"/>
          <w:sz w:val="24"/>
          <w:szCs w:val="24"/>
        </w:rPr>
      </w:pPr>
      <w:r w:rsidRPr="00761E96">
        <w:rPr>
          <w:rFonts w:cstheme="minorHAnsi"/>
          <w:sz w:val="24"/>
          <w:szCs w:val="24"/>
        </w:rPr>
        <w:t>Selecting the stories you tell</w:t>
      </w:r>
    </w:p>
    <w:p w:rsidR="00326115" w:rsidRPr="00761E96" w:rsidRDefault="00326115" w:rsidP="00B15757">
      <w:pPr>
        <w:pStyle w:val="ListParagraph"/>
        <w:numPr>
          <w:ilvl w:val="0"/>
          <w:numId w:val="26"/>
        </w:numPr>
        <w:spacing w:after="120" w:line="240" w:lineRule="auto"/>
        <w:contextualSpacing w:val="0"/>
        <w:rPr>
          <w:rFonts w:cstheme="minorHAnsi"/>
          <w:sz w:val="24"/>
          <w:szCs w:val="24"/>
        </w:rPr>
      </w:pPr>
      <w:r w:rsidRPr="00761E96">
        <w:rPr>
          <w:rFonts w:cstheme="minorHAnsi"/>
          <w:sz w:val="24"/>
          <w:szCs w:val="24"/>
        </w:rPr>
        <w:t>Land Acknowledgements</w:t>
      </w:r>
    </w:p>
    <w:p w:rsidR="00326115" w:rsidRPr="00761E96" w:rsidRDefault="00326115" w:rsidP="00B15757">
      <w:pPr>
        <w:pStyle w:val="ListParagraph"/>
        <w:numPr>
          <w:ilvl w:val="0"/>
          <w:numId w:val="26"/>
        </w:numPr>
        <w:spacing w:after="120" w:line="240" w:lineRule="auto"/>
        <w:contextualSpacing w:val="0"/>
        <w:rPr>
          <w:rFonts w:cstheme="minorHAnsi"/>
          <w:sz w:val="24"/>
          <w:szCs w:val="24"/>
        </w:rPr>
      </w:pPr>
      <w:r w:rsidRPr="00761E96">
        <w:rPr>
          <w:rFonts w:cstheme="minorHAnsi"/>
          <w:sz w:val="24"/>
          <w:szCs w:val="24"/>
        </w:rPr>
        <w:t>Casting</w:t>
      </w:r>
    </w:p>
    <w:p w:rsidR="00326115" w:rsidRPr="00761E96" w:rsidRDefault="00326115" w:rsidP="00B15757">
      <w:pPr>
        <w:pStyle w:val="ListParagraph"/>
        <w:numPr>
          <w:ilvl w:val="0"/>
          <w:numId w:val="26"/>
        </w:numPr>
        <w:spacing w:after="120" w:line="240" w:lineRule="auto"/>
        <w:contextualSpacing w:val="0"/>
        <w:rPr>
          <w:rFonts w:cstheme="minorHAnsi"/>
          <w:sz w:val="24"/>
          <w:szCs w:val="24"/>
        </w:rPr>
      </w:pPr>
      <w:r w:rsidRPr="00761E96">
        <w:rPr>
          <w:rFonts w:cstheme="minorHAnsi"/>
          <w:sz w:val="24"/>
          <w:szCs w:val="24"/>
        </w:rPr>
        <w:lastRenderedPageBreak/>
        <w:t>Creative Teams</w:t>
      </w:r>
    </w:p>
    <w:p w:rsidR="00326115" w:rsidRDefault="00326115" w:rsidP="00B15757">
      <w:pPr>
        <w:pStyle w:val="ListParagraph"/>
        <w:numPr>
          <w:ilvl w:val="0"/>
          <w:numId w:val="26"/>
        </w:numPr>
        <w:spacing w:after="120" w:line="240" w:lineRule="auto"/>
        <w:contextualSpacing w:val="0"/>
        <w:rPr>
          <w:rFonts w:cstheme="minorHAnsi"/>
          <w:sz w:val="24"/>
          <w:szCs w:val="24"/>
        </w:rPr>
      </w:pPr>
      <w:r w:rsidRPr="00761E96">
        <w:rPr>
          <w:rFonts w:cstheme="minorHAnsi"/>
          <w:sz w:val="24"/>
          <w:szCs w:val="24"/>
        </w:rPr>
        <w:t>Providing &amp; Attesting to an inclusive workspace</w:t>
      </w:r>
    </w:p>
    <w:p w:rsidR="00326115" w:rsidRPr="00761E96" w:rsidRDefault="00326115" w:rsidP="00B15757">
      <w:pPr>
        <w:pStyle w:val="ListParagraph"/>
        <w:numPr>
          <w:ilvl w:val="0"/>
          <w:numId w:val="26"/>
        </w:numPr>
        <w:spacing w:after="120" w:line="240" w:lineRule="auto"/>
        <w:contextualSpacing w:val="0"/>
        <w:rPr>
          <w:rFonts w:cstheme="minorHAnsi"/>
          <w:sz w:val="24"/>
          <w:szCs w:val="24"/>
        </w:rPr>
      </w:pPr>
      <w:r>
        <w:rPr>
          <w:rFonts w:cstheme="minorHAnsi"/>
          <w:sz w:val="24"/>
          <w:szCs w:val="24"/>
        </w:rPr>
        <w:t>P</w:t>
      </w:r>
      <w:r w:rsidR="00385014">
        <w:rPr>
          <w:rFonts w:cstheme="minorHAnsi"/>
          <w:sz w:val="24"/>
          <w:szCs w:val="24"/>
        </w:rPr>
        <w:t>rovide a mechanism for feedback and reporting.</w:t>
      </w:r>
      <w:r w:rsidR="006F4543">
        <w:rPr>
          <w:rFonts w:cstheme="minorHAnsi"/>
          <w:sz w:val="24"/>
          <w:szCs w:val="24"/>
        </w:rPr>
        <w:t xml:space="preserve"> </w:t>
      </w:r>
      <w:r w:rsidR="00385014">
        <w:rPr>
          <w:rFonts w:cstheme="minorHAnsi"/>
          <w:sz w:val="24"/>
          <w:szCs w:val="24"/>
        </w:rPr>
        <w:t xml:space="preserve"> Consider t</w:t>
      </w:r>
      <w:r w:rsidR="006F4543">
        <w:rPr>
          <w:rFonts w:cstheme="minorHAnsi"/>
          <w:sz w:val="24"/>
          <w:szCs w:val="24"/>
        </w:rPr>
        <w:t>reat</w:t>
      </w:r>
      <w:r w:rsidR="00385014">
        <w:rPr>
          <w:rFonts w:cstheme="minorHAnsi"/>
          <w:sz w:val="24"/>
          <w:szCs w:val="24"/>
        </w:rPr>
        <w:t>ing</w:t>
      </w:r>
      <w:r w:rsidR="006F4543">
        <w:rPr>
          <w:rFonts w:cstheme="minorHAnsi"/>
          <w:sz w:val="24"/>
          <w:szCs w:val="24"/>
        </w:rPr>
        <w:t xml:space="preserve"> </w:t>
      </w:r>
      <w:r>
        <w:rPr>
          <w:rFonts w:cstheme="minorHAnsi"/>
          <w:sz w:val="24"/>
          <w:szCs w:val="24"/>
        </w:rPr>
        <w:t xml:space="preserve">issues </w:t>
      </w:r>
      <w:r w:rsidR="006F4543">
        <w:rPr>
          <w:rFonts w:cstheme="minorHAnsi"/>
          <w:sz w:val="24"/>
          <w:szCs w:val="24"/>
        </w:rPr>
        <w:t xml:space="preserve">as one would with </w:t>
      </w:r>
      <w:hyperlink r:id="rId16" w:history="1">
        <w:r w:rsidR="006F4543" w:rsidRPr="006F4543">
          <w:rPr>
            <w:rStyle w:val="Hyperlink"/>
            <w:rFonts w:cstheme="minorHAnsi"/>
            <w:sz w:val="24"/>
            <w:szCs w:val="24"/>
          </w:rPr>
          <w:t>Sexual Harassment</w:t>
        </w:r>
      </w:hyperlink>
      <w:r w:rsidR="00834D20">
        <w:rPr>
          <w:rFonts w:cstheme="minorHAnsi"/>
          <w:sz w:val="24"/>
          <w:szCs w:val="24"/>
        </w:rPr>
        <w:t>.</w:t>
      </w:r>
    </w:p>
    <w:p w:rsidR="00326115" w:rsidRDefault="00326115" w:rsidP="00B15757">
      <w:pPr>
        <w:spacing w:after="120" w:line="240" w:lineRule="auto"/>
        <w:contextualSpacing/>
        <w:rPr>
          <w:rFonts w:cstheme="minorHAnsi"/>
          <w:sz w:val="24"/>
          <w:szCs w:val="24"/>
        </w:rPr>
      </w:pPr>
    </w:p>
    <w:p w:rsidR="00326115" w:rsidRPr="00761E96" w:rsidRDefault="00326115" w:rsidP="00326115">
      <w:pPr>
        <w:spacing w:after="0" w:line="240" w:lineRule="auto"/>
        <w:contextualSpacing/>
        <w:rPr>
          <w:rFonts w:cstheme="minorHAnsi"/>
          <w:b/>
          <w:sz w:val="24"/>
          <w:szCs w:val="24"/>
          <w:u w:val="single"/>
        </w:rPr>
      </w:pPr>
      <w:r w:rsidRPr="00761E96">
        <w:rPr>
          <w:rFonts w:cstheme="minorHAnsi"/>
          <w:b/>
          <w:sz w:val="24"/>
          <w:szCs w:val="24"/>
          <w:u w:val="single"/>
        </w:rPr>
        <w:t>Community Outreach</w:t>
      </w:r>
      <w:r>
        <w:rPr>
          <w:rFonts w:cstheme="minorHAnsi"/>
          <w:b/>
          <w:sz w:val="24"/>
          <w:szCs w:val="24"/>
          <w:u w:val="single"/>
        </w:rPr>
        <w:t xml:space="preserve"> &amp; Education</w:t>
      </w:r>
    </w:p>
    <w:p w:rsidR="00326115" w:rsidRDefault="00326115" w:rsidP="00326115">
      <w:pPr>
        <w:spacing w:after="0" w:line="240" w:lineRule="auto"/>
        <w:contextualSpacing/>
        <w:rPr>
          <w:rFonts w:cstheme="minorHAnsi"/>
          <w:sz w:val="24"/>
          <w:szCs w:val="24"/>
        </w:rPr>
      </w:pPr>
    </w:p>
    <w:p w:rsidR="00326115" w:rsidRDefault="00326115" w:rsidP="00B15757">
      <w:pPr>
        <w:pStyle w:val="ListParagraph"/>
        <w:numPr>
          <w:ilvl w:val="0"/>
          <w:numId w:val="27"/>
        </w:numPr>
        <w:spacing w:after="120" w:line="240" w:lineRule="auto"/>
        <w:contextualSpacing w:val="0"/>
        <w:rPr>
          <w:rFonts w:cstheme="minorHAnsi"/>
          <w:sz w:val="24"/>
          <w:szCs w:val="24"/>
        </w:rPr>
      </w:pPr>
      <w:r w:rsidRPr="00761E96">
        <w:rPr>
          <w:rFonts w:cstheme="minorHAnsi"/>
          <w:sz w:val="24"/>
          <w:szCs w:val="24"/>
        </w:rPr>
        <w:t>Training</w:t>
      </w:r>
    </w:p>
    <w:p w:rsidR="00326115" w:rsidRDefault="00326115" w:rsidP="00B15757">
      <w:pPr>
        <w:pStyle w:val="ListParagraph"/>
        <w:numPr>
          <w:ilvl w:val="0"/>
          <w:numId w:val="27"/>
        </w:numPr>
        <w:spacing w:after="120" w:line="240" w:lineRule="auto"/>
        <w:contextualSpacing w:val="0"/>
        <w:rPr>
          <w:rFonts w:cstheme="minorHAnsi"/>
          <w:sz w:val="24"/>
          <w:szCs w:val="24"/>
        </w:rPr>
      </w:pPr>
      <w:r>
        <w:rPr>
          <w:rFonts w:cstheme="minorHAnsi"/>
          <w:sz w:val="24"/>
          <w:szCs w:val="24"/>
        </w:rPr>
        <w:t>Survey your membership, and Survey your community at large</w:t>
      </w:r>
    </w:p>
    <w:p w:rsidR="00326115" w:rsidRPr="00E9141B" w:rsidRDefault="00326115" w:rsidP="00B15757">
      <w:pPr>
        <w:pStyle w:val="ListParagraph"/>
        <w:numPr>
          <w:ilvl w:val="0"/>
          <w:numId w:val="27"/>
        </w:numPr>
        <w:spacing w:after="120" w:line="240" w:lineRule="auto"/>
        <w:contextualSpacing w:val="0"/>
        <w:rPr>
          <w:rFonts w:cstheme="minorHAnsi"/>
          <w:sz w:val="24"/>
          <w:szCs w:val="24"/>
        </w:rPr>
      </w:pPr>
      <w:r>
        <w:rPr>
          <w:rFonts w:cstheme="minorHAnsi"/>
          <w:sz w:val="24"/>
          <w:szCs w:val="24"/>
        </w:rPr>
        <w:t>Provide equitable means for under-served communities to view your production</w:t>
      </w:r>
    </w:p>
    <w:p w:rsidR="00326115" w:rsidRDefault="00326115" w:rsidP="00326115">
      <w:pPr>
        <w:spacing w:after="0" w:line="240" w:lineRule="auto"/>
        <w:contextualSpacing/>
        <w:rPr>
          <w:rFonts w:cstheme="minorHAnsi"/>
          <w:b/>
          <w:sz w:val="24"/>
          <w:szCs w:val="24"/>
          <w:u w:val="single"/>
        </w:rPr>
      </w:pPr>
    </w:p>
    <w:p w:rsidR="00326115" w:rsidRDefault="00326115" w:rsidP="00326115">
      <w:pPr>
        <w:spacing w:after="0" w:line="240" w:lineRule="auto"/>
        <w:contextualSpacing/>
        <w:rPr>
          <w:rFonts w:cstheme="minorHAnsi"/>
          <w:b/>
          <w:sz w:val="24"/>
          <w:szCs w:val="24"/>
          <w:u w:val="single"/>
        </w:rPr>
      </w:pPr>
      <w:r>
        <w:rPr>
          <w:rFonts w:cstheme="minorHAnsi"/>
          <w:b/>
          <w:sz w:val="24"/>
          <w:szCs w:val="24"/>
          <w:u w:val="single"/>
        </w:rPr>
        <w:t xml:space="preserve">Additional </w:t>
      </w:r>
      <w:r w:rsidRPr="00D7785A">
        <w:rPr>
          <w:rFonts w:cstheme="minorHAnsi"/>
          <w:b/>
          <w:sz w:val="24"/>
          <w:szCs w:val="24"/>
          <w:u w:val="single"/>
        </w:rPr>
        <w:t>Resources &amp; References</w:t>
      </w:r>
    </w:p>
    <w:p w:rsidR="00834D20" w:rsidRPr="00D7785A" w:rsidRDefault="00834D20" w:rsidP="00326115">
      <w:pPr>
        <w:spacing w:after="0" w:line="240" w:lineRule="auto"/>
        <w:contextualSpacing/>
        <w:rPr>
          <w:rFonts w:cstheme="minorHAnsi"/>
          <w:b/>
          <w:sz w:val="24"/>
          <w:szCs w:val="24"/>
          <w:u w:val="single"/>
        </w:rPr>
      </w:pPr>
    </w:p>
    <w:p w:rsidR="00326115" w:rsidRPr="00890D2F" w:rsidRDefault="00B15757" w:rsidP="00326115">
      <w:pPr>
        <w:pStyle w:val="ListParagraph"/>
        <w:numPr>
          <w:ilvl w:val="0"/>
          <w:numId w:val="28"/>
        </w:numPr>
        <w:shd w:val="clear" w:color="auto" w:fill="FFFFFF"/>
        <w:rPr>
          <w:b/>
          <w:bCs/>
          <w:color w:val="333333"/>
          <w:sz w:val="24"/>
          <w:szCs w:val="24"/>
        </w:rPr>
      </w:pPr>
      <w:hyperlink r:id="rId17" w:history="1">
        <w:r w:rsidR="00326115" w:rsidRPr="00890D2F">
          <w:rPr>
            <w:rStyle w:val="Hyperlink"/>
            <w:sz w:val="24"/>
            <w:szCs w:val="24"/>
          </w:rPr>
          <w:t>EMACT Resources</w:t>
        </w:r>
      </w:hyperlink>
    </w:p>
    <w:p w:rsidR="00326115" w:rsidRPr="00834D20" w:rsidRDefault="00834D20" w:rsidP="00834D20">
      <w:pPr>
        <w:rPr>
          <w:b/>
          <w:sz w:val="28"/>
          <w:szCs w:val="28"/>
        </w:rPr>
      </w:pPr>
      <w:r>
        <w:rPr>
          <w:b/>
          <w:sz w:val="32"/>
          <w:szCs w:val="32"/>
        </w:rPr>
        <w:br w:type="page"/>
      </w:r>
      <w:r w:rsidR="00326115" w:rsidRPr="00834D20">
        <w:rPr>
          <w:b/>
          <w:sz w:val="28"/>
          <w:szCs w:val="28"/>
        </w:rPr>
        <w:lastRenderedPageBreak/>
        <w:t>A Framework for Response in Moments of Outrage and Crisis</w:t>
      </w:r>
      <w:r w:rsidRPr="00834D20">
        <w:rPr>
          <w:b/>
          <w:sz w:val="28"/>
          <w:szCs w:val="28"/>
        </w:rPr>
        <w:t>:</w:t>
      </w:r>
      <w:r>
        <w:rPr>
          <w:b/>
          <w:sz w:val="28"/>
          <w:szCs w:val="28"/>
        </w:rPr>
        <w:t xml:space="preserve"> </w:t>
      </w:r>
      <w:r w:rsidR="00EB165D" w:rsidRPr="00834D20">
        <w:rPr>
          <w:b/>
          <w:sz w:val="28"/>
          <w:szCs w:val="28"/>
        </w:rPr>
        <w:t>Race Equity Plan</w:t>
      </w:r>
    </w:p>
    <w:tbl>
      <w:tblPr>
        <w:tblStyle w:val="TableGrid"/>
        <w:tblW w:w="9805" w:type="dxa"/>
        <w:tblLayout w:type="fixed"/>
        <w:tblLook w:val="04A0" w:firstRow="1" w:lastRow="0" w:firstColumn="1" w:lastColumn="0" w:noHBand="0" w:noVBand="1"/>
      </w:tblPr>
      <w:tblGrid>
        <w:gridCol w:w="1646"/>
        <w:gridCol w:w="2340"/>
        <w:gridCol w:w="5819"/>
      </w:tblGrid>
      <w:tr w:rsidR="004C6BD9" w:rsidTr="00834D20">
        <w:tc>
          <w:tcPr>
            <w:tcW w:w="9805" w:type="dxa"/>
            <w:gridSpan w:val="3"/>
            <w:shd w:val="clear" w:color="auto" w:fill="FF0000"/>
          </w:tcPr>
          <w:p w:rsidR="004C6BD9" w:rsidRPr="001F27AC" w:rsidRDefault="004C6BD9" w:rsidP="00CE35D5">
            <w:pPr>
              <w:rPr>
                <w:b/>
                <w:color w:val="FFFFFF" w:themeColor="background1"/>
                <w:sz w:val="32"/>
                <w:szCs w:val="32"/>
              </w:rPr>
            </w:pPr>
            <w:r w:rsidRPr="001F27AC">
              <w:rPr>
                <w:b/>
                <w:color w:val="FFFFFF" w:themeColor="background1"/>
                <w:sz w:val="32"/>
                <w:szCs w:val="32"/>
              </w:rPr>
              <w:t>External Action</w:t>
            </w:r>
          </w:p>
        </w:tc>
      </w:tr>
      <w:tr w:rsidR="004C6BD9" w:rsidTr="00834D20">
        <w:tc>
          <w:tcPr>
            <w:tcW w:w="1646" w:type="dxa"/>
            <w:vMerge w:val="restart"/>
            <w:shd w:val="clear" w:color="auto" w:fill="FFFFF3"/>
          </w:tcPr>
          <w:p w:rsidR="004C6BD9" w:rsidRPr="004C4DD8" w:rsidRDefault="004C6BD9" w:rsidP="00CE35D5">
            <w:pPr>
              <w:rPr>
                <w:b/>
              </w:rPr>
            </w:pPr>
            <w:r w:rsidRPr="004C4DD8">
              <w:rPr>
                <w:b/>
                <w:sz w:val="24"/>
                <w:szCs w:val="24"/>
              </w:rPr>
              <w:t>Immediate:</w:t>
            </w:r>
          </w:p>
        </w:tc>
        <w:tc>
          <w:tcPr>
            <w:tcW w:w="2340" w:type="dxa"/>
            <w:shd w:val="clear" w:color="auto" w:fill="FFFFF3"/>
          </w:tcPr>
          <w:p w:rsidR="004C6BD9" w:rsidRPr="00834D20" w:rsidRDefault="004C6BD9" w:rsidP="00CE35D5">
            <w:pPr>
              <w:rPr>
                <w:b/>
                <w:sz w:val="20"/>
                <w:szCs w:val="20"/>
              </w:rPr>
            </w:pPr>
            <w:r w:rsidRPr="00834D20">
              <w:rPr>
                <w:b/>
                <w:sz w:val="20"/>
                <w:szCs w:val="20"/>
              </w:rPr>
              <w:t>Board/Leadership</w:t>
            </w:r>
          </w:p>
        </w:tc>
        <w:tc>
          <w:tcPr>
            <w:tcW w:w="5819" w:type="dxa"/>
            <w:shd w:val="clear" w:color="auto" w:fill="FFFFF3"/>
          </w:tcPr>
          <w:p w:rsidR="004C6BD9" w:rsidRPr="00834D20" w:rsidRDefault="004C6BD9" w:rsidP="00326115">
            <w:pPr>
              <w:pStyle w:val="ListParagraph"/>
              <w:numPr>
                <w:ilvl w:val="0"/>
                <w:numId w:val="28"/>
              </w:numPr>
              <w:ind w:left="190" w:hanging="180"/>
              <w:rPr>
                <w:sz w:val="20"/>
                <w:szCs w:val="20"/>
              </w:rPr>
            </w:pPr>
            <w:r w:rsidRPr="00834D20">
              <w:rPr>
                <w:sz w:val="20"/>
                <w:szCs w:val="20"/>
              </w:rPr>
              <w:t>Help groups create DE&amp;I committees that prioritize the work within your group</w:t>
            </w:r>
          </w:p>
        </w:tc>
      </w:tr>
      <w:tr w:rsidR="004C6BD9" w:rsidTr="00834D20">
        <w:tc>
          <w:tcPr>
            <w:tcW w:w="1646" w:type="dxa"/>
            <w:vMerge/>
            <w:shd w:val="clear" w:color="auto" w:fill="FFFFF3"/>
          </w:tcPr>
          <w:p w:rsidR="004C6BD9" w:rsidRPr="004C4DD8" w:rsidRDefault="004C6BD9" w:rsidP="00CE35D5">
            <w:pPr>
              <w:rPr>
                <w:b/>
              </w:rPr>
            </w:pPr>
          </w:p>
        </w:tc>
        <w:tc>
          <w:tcPr>
            <w:tcW w:w="2340" w:type="dxa"/>
            <w:shd w:val="clear" w:color="auto" w:fill="FFFFF3"/>
          </w:tcPr>
          <w:p w:rsidR="004C6BD9" w:rsidRPr="00834D20" w:rsidRDefault="004C6BD9" w:rsidP="00CE35D5">
            <w:pPr>
              <w:rPr>
                <w:b/>
                <w:sz w:val="20"/>
                <w:szCs w:val="20"/>
              </w:rPr>
            </w:pPr>
            <w:r w:rsidRPr="00834D20">
              <w:rPr>
                <w:b/>
                <w:sz w:val="20"/>
                <w:szCs w:val="20"/>
              </w:rPr>
              <w:t>Operations</w:t>
            </w:r>
          </w:p>
        </w:tc>
        <w:tc>
          <w:tcPr>
            <w:tcW w:w="5819" w:type="dxa"/>
            <w:shd w:val="clear" w:color="auto" w:fill="FFFFF3"/>
          </w:tcPr>
          <w:p w:rsidR="004C6BD9" w:rsidRPr="00834D20" w:rsidRDefault="004C6BD9" w:rsidP="004C6BD9">
            <w:pPr>
              <w:pStyle w:val="ListParagraph"/>
              <w:numPr>
                <w:ilvl w:val="0"/>
                <w:numId w:val="28"/>
              </w:numPr>
              <w:ind w:left="190" w:hanging="180"/>
              <w:rPr>
                <w:sz w:val="20"/>
                <w:szCs w:val="20"/>
              </w:rPr>
            </w:pPr>
            <w:r w:rsidRPr="00834D20">
              <w:rPr>
                <w:sz w:val="20"/>
                <w:szCs w:val="20"/>
              </w:rPr>
              <w:t xml:space="preserve">Provide </w:t>
            </w:r>
            <w:proofErr w:type="gramStart"/>
            <w:r w:rsidRPr="00834D20">
              <w:rPr>
                <w:sz w:val="20"/>
                <w:szCs w:val="20"/>
              </w:rPr>
              <w:t>To</w:t>
            </w:r>
            <w:proofErr w:type="gramEnd"/>
            <w:r w:rsidRPr="00834D20">
              <w:rPr>
                <w:sz w:val="20"/>
                <w:szCs w:val="20"/>
              </w:rPr>
              <w:t xml:space="preserve"> Do List/Package of items that member orgs can implement immediately </w:t>
            </w:r>
          </w:p>
          <w:p w:rsidR="004C6BD9" w:rsidRPr="00834D20" w:rsidRDefault="004C6BD9" w:rsidP="004C6BD9">
            <w:pPr>
              <w:pStyle w:val="ListParagraph"/>
              <w:numPr>
                <w:ilvl w:val="0"/>
                <w:numId w:val="30"/>
              </w:numPr>
              <w:rPr>
                <w:sz w:val="20"/>
                <w:szCs w:val="20"/>
              </w:rPr>
            </w:pPr>
            <w:r w:rsidRPr="00834D20">
              <w:rPr>
                <w:sz w:val="20"/>
                <w:szCs w:val="20"/>
              </w:rPr>
              <w:t>Post land acknowledgement on website / Lobby (after properly researching, and approvals</w:t>
            </w:r>
          </w:p>
          <w:p w:rsidR="004C6BD9" w:rsidRPr="00834D20" w:rsidRDefault="00B15757" w:rsidP="004C6BD9">
            <w:pPr>
              <w:pStyle w:val="ListParagraph"/>
              <w:numPr>
                <w:ilvl w:val="0"/>
                <w:numId w:val="30"/>
              </w:numPr>
              <w:rPr>
                <w:sz w:val="20"/>
                <w:szCs w:val="20"/>
              </w:rPr>
            </w:pPr>
            <w:r>
              <w:rPr>
                <w:sz w:val="20"/>
                <w:szCs w:val="20"/>
              </w:rPr>
              <w:t>R</w:t>
            </w:r>
            <w:r w:rsidR="004C6BD9" w:rsidRPr="00834D20">
              <w:rPr>
                <w:sz w:val="20"/>
                <w:szCs w:val="20"/>
              </w:rPr>
              <w:t>ecommended forms (Audition Notice, Audition Form</w:t>
            </w:r>
            <w:r>
              <w:rPr>
                <w:sz w:val="20"/>
                <w:szCs w:val="20"/>
              </w:rPr>
              <w:t xml:space="preserve"> </w:t>
            </w:r>
            <w:proofErr w:type="spellStart"/>
            <w:r>
              <w:rPr>
                <w:sz w:val="20"/>
                <w:szCs w:val="20"/>
              </w:rPr>
              <w:t>etc</w:t>
            </w:r>
            <w:proofErr w:type="spellEnd"/>
            <w:r w:rsidR="004C6BD9" w:rsidRPr="00834D20">
              <w:rPr>
                <w:sz w:val="20"/>
                <w:szCs w:val="20"/>
              </w:rPr>
              <w:t>)</w:t>
            </w:r>
          </w:p>
          <w:p w:rsidR="004C6BD9" w:rsidRPr="00834D20" w:rsidRDefault="004C6BD9" w:rsidP="004C6BD9">
            <w:pPr>
              <w:pStyle w:val="ListParagraph"/>
              <w:numPr>
                <w:ilvl w:val="0"/>
                <w:numId w:val="28"/>
              </w:numPr>
              <w:ind w:left="190" w:hanging="180"/>
              <w:rPr>
                <w:sz w:val="20"/>
                <w:szCs w:val="20"/>
              </w:rPr>
            </w:pPr>
            <w:r w:rsidRPr="00834D20">
              <w:rPr>
                <w:sz w:val="20"/>
                <w:szCs w:val="20"/>
              </w:rPr>
              <w:t>Fly a “Flag” – physical display of support</w:t>
            </w:r>
          </w:p>
          <w:p w:rsidR="004C6BD9" w:rsidRPr="00834D20" w:rsidRDefault="004C6BD9" w:rsidP="004C6BD9">
            <w:pPr>
              <w:pStyle w:val="ListParagraph"/>
              <w:numPr>
                <w:ilvl w:val="0"/>
                <w:numId w:val="28"/>
              </w:numPr>
              <w:ind w:left="190" w:hanging="180"/>
              <w:rPr>
                <w:sz w:val="20"/>
                <w:szCs w:val="20"/>
              </w:rPr>
            </w:pPr>
            <w:r w:rsidRPr="00834D20">
              <w:rPr>
                <w:sz w:val="20"/>
                <w:szCs w:val="20"/>
              </w:rPr>
              <w:t>Highlight people of color in your photos (ask permission)</w:t>
            </w:r>
          </w:p>
          <w:p w:rsidR="004C6BD9" w:rsidRPr="00834D20" w:rsidRDefault="004C6BD9" w:rsidP="004C6BD9">
            <w:pPr>
              <w:pStyle w:val="ListParagraph"/>
              <w:numPr>
                <w:ilvl w:val="0"/>
                <w:numId w:val="28"/>
              </w:numPr>
              <w:ind w:left="190" w:hanging="180"/>
              <w:rPr>
                <w:sz w:val="20"/>
                <w:szCs w:val="20"/>
              </w:rPr>
            </w:pPr>
            <w:r w:rsidRPr="00834D20">
              <w:rPr>
                <w:sz w:val="20"/>
                <w:szCs w:val="20"/>
              </w:rPr>
              <w:t>Review the language on websites, social media</w:t>
            </w:r>
          </w:p>
          <w:p w:rsidR="004C6BD9" w:rsidRPr="00834D20" w:rsidRDefault="004C6BD9" w:rsidP="004C6BD9">
            <w:pPr>
              <w:pStyle w:val="ListParagraph"/>
              <w:numPr>
                <w:ilvl w:val="0"/>
                <w:numId w:val="28"/>
              </w:numPr>
              <w:ind w:left="190" w:hanging="180"/>
              <w:rPr>
                <w:sz w:val="20"/>
                <w:szCs w:val="20"/>
              </w:rPr>
            </w:pPr>
            <w:r w:rsidRPr="00834D20">
              <w:rPr>
                <w:sz w:val="20"/>
                <w:szCs w:val="20"/>
              </w:rPr>
              <w:t>Provide a Racist Incident Report</w:t>
            </w:r>
          </w:p>
        </w:tc>
        <w:bookmarkStart w:id="0" w:name="_GoBack"/>
        <w:bookmarkEnd w:id="0"/>
      </w:tr>
      <w:tr w:rsidR="004C6BD9" w:rsidTr="00834D20">
        <w:tc>
          <w:tcPr>
            <w:tcW w:w="1646" w:type="dxa"/>
            <w:vMerge/>
            <w:shd w:val="clear" w:color="auto" w:fill="FFFFF3"/>
          </w:tcPr>
          <w:p w:rsidR="004C6BD9" w:rsidRPr="004C4DD8" w:rsidRDefault="004C6BD9" w:rsidP="00CE35D5">
            <w:pPr>
              <w:rPr>
                <w:b/>
              </w:rPr>
            </w:pPr>
          </w:p>
        </w:tc>
        <w:tc>
          <w:tcPr>
            <w:tcW w:w="2340" w:type="dxa"/>
            <w:shd w:val="clear" w:color="auto" w:fill="FFFFF3"/>
          </w:tcPr>
          <w:p w:rsidR="004C6BD9" w:rsidRPr="00834D20" w:rsidRDefault="004C6BD9" w:rsidP="00CE35D5">
            <w:pPr>
              <w:rPr>
                <w:b/>
                <w:sz w:val="20"/>
                <w:szCs w:val="20"/>
              </w:rPr>
            </w:pPr>
            <w:r w:rsidRPr="00834D20">
              <w:rPr>
                <w:b/>
                <w:sz w:val="20"/>
                <w:szCs w:val="20"/>
              </w:rPr>
              <w:t>Programming/Product</w:t>
            </w:r>
          </w:p>
        </w:tc>
        <w:tc>
          <w:tcPr>
            <w:tcW w:w="5819" w:type="dxa"/>
            <w:shd w:val="clear" w:color="auto" w:fill="FFFFF3"/>
          </w:tcPr>
          <w:p w:rsidR="004C6BD9" w:rsidRPr="00834D20" w:rsidRDefault="004C6BD9" w:rsidP="004C6BD9">
            <w:pPr>
              <w:pStyle w:val="ListParagraph"/>
              <w:numPr>
                <w:ilvl w:val="0"/>
                <w:numId w:val="28"/>
              </w:numPr>
              <w:ind w:left="190" w:hanging="180"/>
              <w:rPr>
                <w:sz w:val="20"/>
                <w:szCs w:val="20"/>
              </w:rPr>
            </w:pPr>
            <w:r w:rsidRPr="00834D20">
              <w:rPr>
                <w:sz w:val="20"/>
                <w:szCs w:val="20"/>
              </w:rPr>
              <w:t>Review &amp; Self Educate (starting with symposium and materials)</w:t>
            </w:r>
          </w:p>
          <w:p w:rsidR="004C6BD9" w:rsidRPr="00834D20" w:rsidRDefault="004C6BD9" w:rsidP="004C6BD9">
            <w:pPr>
              <w:pStyle w:val="ListParagraph"/>
              <w:numPr>
                <w:ilvl w:val="0"/>
                <w:numId w:val="28"/>
              </w:numPr>
              <w:ind w:left="190" w:hanging="180"/>
              <w:rPr>
                <w:sz w:val="20"/>
                <w:szCs w:val="20"/>
              </w:rPr>
            </w:pPr>
            <w:r w:rsidRPr="00834D20">
              <w:rPr>
                <w:sz w:val="20"/>
                <w:szCs w:val="20"/>
              </w:rPr>
              <w:t>Engage theaters to produce Diverse work (selections, production/creative teams, casting)</w:t>
            </w:r>
          </w:p>
          <w:p w:rsidR="004C6BD9" w:rsidRPr="00834D20" w:rsidRDefault="004C6BD9" w:rsidP="004C6BD9">
            <w:pPr>
              <w:pStyle w:val="ListParagraph"/>
              <w:numPr>
                <w:ilvl w:val="0"/>
                <w:numId w:val="28"/>
              </w:numPr>
              <w:ind w:left="190" w:hanging="180"/>
              <w:rPr>
                <w:sz w:val="20"/>
                <w:szCs w:val="20"/>
              </w:rPr>
            </w:pPr>
            <w:r w:rsidRPr="00834D20">
              <w:rPr>
                <w:sz w:val="20"/>
                <w:szCs w:val="20"/>
              </w:rPr>
              <w:t>Review the Anti-Racism Packet provided through the Symposium</w:t>
            </w:r>
          </w:p>
          <w:p w:rsidR="004C6BD9" w:rsidRPr="00834D20" w:rsidRDefault="004C6BD9" w:rsidP="004C6BD9">
            <w:pPr>
              <w:pStyle w:val="ListParagraph"/>
              <w:numPr>
                <w:ilvl w:val="0"/>
                <w:numId w:val="28"/>
              </w:numPr>
              <w:ind w:left="190" w:hanging="180"/>
              <w:rPr>
                <w:sz w:val="20"/>
                <w:szCs w:val="20"/>
              </w:rPr>
            </w:pPr>
            <w:r w:rsidRPr="00834D20">
              <w:rPr>
                <w:sz w:val="20"/>
                <w:szCs w:val="20"/>
              </w:rPr>
              <w:t>Highlight &amp; Promote theaters providing diversity in their programming through social media presence</w:t>
            </w:r>
          </w:p>
          <w:p w:rsidR="004C6BD9" w:rsidRPr="00834D20" w:rsidRDefault="004C6BD9" w:rsidP="004C6BD9">
            <w:pPr>
              <w:pStyle w:val="ListParagraph"/>
              <w:numPr>
                <w:ilvl w:val="0"/>
                <w:numId w:val="28"/>
              </w:numPr>
              <w:ind w:left="190" w:hanging="180"/>
              <w:rPr>
                <w:sz w:val="20"/>
                <w:szCs w:val="20"/>
              </w:rPr>
            </w:pPr>
            <w:r w:rsidRPr="00834D20">
              <w:rPr>
                <w:sz w:val="20"/>
                <w:szCs w:val="20"/>
              </w:rPr>
              <w:t>Provide a list of recommended plays/musicals that highlight BIPOC narratives/writers/actors</w:t>
            </w:r>
          </w:p>
        </w:tc>
      </w:tr>
      <w:tr w:rsidR="004C6BD9" w:rsidTr="00834D20">
        <w:tc>
          <w:tcPr>
            <w:tcW w:w="1646" w:type="dxa"/>
            <w:vMerge w:val="restart"/>
            <w:shd w:val="clear" w:color="auto" w:fill="FFFFB7"/>
          </w:tcPr>
          <w:p w:rsidR="004C6BD9" w:rsidRPr="004C4DD8" w:rsidRDefault="004C6BD9" w:rsidP="00CE35D5">
            <w:pPr>
              <w:rPr>
                <w:b/>
              </w:rPr>
            </w:pPr>
            <w:r w:rsidRPr="004C4DD8">
              <w:rPr>
                <w:b/>
                <w:sz w:val="24"/>
                <w:szCs w:val="24"/>
              </w:rPr>
              <w:t>Longer Term:</w:t>
            </w:r>
          </w:p>
        </w:tc>
        <w:tc>
          <w:tcPr>
            <w:tcW w:w="2340" w:type="dxa"/>
            <w:shd w:val="clear" w:color="auto" w:fill="FFFFB7"/>
          </w:tcPr>
          <w:p w:rsidR="004C6BD9" w:rsidRPr="00834D20" w:rsidRDefault="004C6BD9" w:rsidP="00CE35D5">
            <w:pPr>
              <w:rPr>
                <w:b/>
                <w:sz w:val="20"/>
                <w:szCs w:val="20"/>
              </w:rPr>
            </w:pPr>
            <w:r w:rsidRPr="00834D20">
              <w:rPr>
                <w:b/>
                <w:sz w:val="20"/>
                <w:szCs w:val="20"/>
              </w:rPr>
              <w:t>Board/Leadership</w:t>
            </w:r>
          </w:p>
        </w:tc>
        <w:tc>
          <w:tcPr>
            <w:tcW w:w="5819" w:type="dxa"/>
            <w:shd w:val="clear" w:color="auto" w:fill="FFFFB7"/>
          </w:tcPr>
          <w:p w:rsidR="004C6BD9" w:rsidRPr="00834D20" w:rsidRDefault="004C6BD9" w:rsidP="004C6BD9">
            <w:pPr>
              <w:pStyle w:val="ListParagraph"/>
              <w:numPr>
                <w:ilvl w:val="0"/>
                <w:numId w:val="28"/>
              </w:numPr>
              <w:ind w:left="190" w:hanging="180"/>
              <w:rPr>
                <w:sz w:val="20"/>
                <w:szCs w:val="20"/>
              </w:rPr>
            </w:pPr>
            <w:r w:rsidRPr="00834D20">
              <w:rPr>
                <w:sz w:val="20"/>
                <w:szCs w:val="20"/>
              </w:rPr>
              <w:t>Ensure the Board of Directors represent the cultural diversity that comprises Eastern MA, and the community</w:t>
            </w:r>
          </w:p>
        </w:tc>
      </w:tr>
      <w:tr w:rsidR="004C6BD9" w:rsidTr="00834D20">
        <w:tc>
          <w:tcPr>
            <w:tcW w:w="1646" w:type="dxa"/>
            <w:vMerge/>
            <w:shd w:val="clear" w:color="auto" w:fill="FFFFB7"/>
          </w:tcPr>
          <w:p w:rsidR="004C6BD9" w:rsidRPr="004C4DD8" w:rsidRDefault="004C6BD9" w:rsidP="00CE35D5">
            <w:pPr>
              <w:rPr>
                <w:b/>
              </w:rPr>
            </w:pPr>
          </w:p>
        </w:tc>
        <w:tc>
          <w:tcPr>
            <w:tcW w:w="2340" w:type="dxa"/>
            <w:shd w:val="clear" w:color="auto" w:fill="FFFFB7"/>
          </w:tcPr>
          <w:p w:rsidR="004C6BD9" w:rsidRPr="00834D20" w:rsidRDefault="004C6BD9" w:rsidP="00CE35D5">
            <w:pPr>
              <w:rPr>
                <w:b/>
                <w:sz w:val="20"/>
                <w:szCs w:val="20"/>
              </w:rPr>
            </w:pPr>
            <w:r w:rsidRPr="00834D20">
              <w:rPr>
                <w:b/>
                <w:sz w:val="20"/>
                <w:szCs w:val="20"/>
              </w:rPr>
              <w:t>Operations</w:t>
            </w:r>
          </w:p>
        </w:tc>
        <w:tc>
          <w:tcPr>
            <w:tcW w:w="5819" w:type="dxa"/>
            <w:shd w:val="clear" w:color="auto" w:fill="FFFFB7"/>
          </w:tcPr>
          <w:p w:rsidR="004C6BD9" w:rsidRPr="00834D20" w:rsidRDefault="004C6BD9" w:rsidP="004C6BD9">
            <w:pPr>
              <w:pStyle w:val="ListParagraph"/>
              <w:numPr>
                <w:ilvl w:val="0"/>
                <w:numId w:val="28"/>
              </w:numPr>
              <w:ind w:left="190" w:hanging="180"/>
              <w:rPr>
                <w:sz w:val="20"/>
                <w:szCs w:val="20"/>
              </w:rPr>
            </w:pPr>
            <w:r w:rsidRPr="00834D20">
              <w:rPr>
                <w:sz w:val="20"/>
                <w:szCs w:val="20"/>
              </w:rPr>
              <w:t>Establish Guidelines / Codes of Ethics to provide guidance</w:t>
            </w:r>
          </w:p>
          <w:p w:rsidR="004C6BD9" w:rsidRPr="00834D20" w:rsidRDefault="004C6BD9" w:rsidP="004C6BD9">
            <w:pPr>
              <w:pStyle w:val="ListParagraph"/>
              <w:numPr>
                <w:ilvl w:val="0"/>
                <w:numId w:val="28"/>
              </w:numPr>
              <w:ind w:left="190" w:hanging="180"/>
              <w:rPr>
                <w:sz w:val="20"/>
                <w:szCs w:val="20"/>
              </w:rPr>
            </w:pPr>
            <w:r w:rsidRPr="00834D20">
              <w:rPr>
                <w:sz w:val="20"/>
                <w:szCs w:val="20"/>
              </w:rPr>
              <w:t>Establish qualification for membership approval</w:t>
            </w:r>
          </w:p>
        </w:tc>
      </w:tr>
      <w:tr w:rsidR="004C6BD9" w:rsidTr="00834D20">
        <w:tc>
          <w:tcPr>
            <w:tcW w:w="1646" w:type="dxa"/>
            <w:vMerge/>
            <w:shd w:val="clear" w:color="auto" w:fill="FFFFB7"/>
          </w:tcPr>
          <w:p w:rsidR="004C6BD9" w:rsidRPr="004C4DD8" w:rsidRDefault="004C6BD9" w:rsidP="00CE35D5">
            <w:pPr>
              <w:rPr>
                <w:b/>
              </w:rPr>
            </w:pPr>
          </w:p>
        </w:tc>
        <w:tc>
          <w:tcPr>
            <w:tcW w:w="2340" w:type="dxa"/>
            <w:shd w:val="clear" w:color="auto" w:fill="FFFFB7"/>
          </w:tcPr>
          <w:p w:rsidR="004C6BD9" w:rsidRPr="00834D20" w:rsidRDefault="004C6BD9" w:rsidP="00CE35D5">
            <w:pPr>
              <w:rPr>
                <w:b/>
                <w:sz w:val="20"/>
                <w:szCs w:val="20"/>
              </w:rPr>
            </w:pPr>
            <w:r w:rsidRPr="00834D20">
              <w:rPr>
                <w:b/>
                <w:sz w:val="20"/>
                <w:szCs w:val="20"/>
              </w:rPr>
              <w:t>Programming/Product</w:t>
            </w:r>
          </w:p>
        </w:tc>
        <w:tc>
          <w:tcPr>
            <w:tcW w:w="5819" w:type="dxa"/>
            <w:shd w:val="clear" w:color="auto" w:fill="FFFFB7"/>
          </w:tcPr>
          <w:p w:rsidR="004C6BD9" w:rsidRPr="00834D20" w:rsidRDefault="004C6BD9" w:rsidP="004C6BD9">
            <w:pPr>
              <w:pStyle w:val="ListParagraph"/>
              <w:numPr>
                <w:ilvl w:val="0"/>
                <w:numId w:val="28"/>
              </w:numPr>
              <w:ind w:left="190" w:hanging="180"/>
              <w:rPr>
                <w:sz w:val="20"/>
                <w:szCs w:val="20"/>
              </w:rPr>
            </w:pPr>
            <w:r w:rsidRPr="00834D20">
              <w:rPr>
                <w:sz w:val="20"/>
                <w:szCs w:val="20"/>
              </w:rPr>
              <w:t>Establish guidelines and qualifications for the DASH program</w:t>
            </w:r>
          </w:p>
          <w:p w:rsidR="004C6BD9" w:rsidRPr="00834D20" w:rsidRDefault="004C6BD9" w:rsidP="004C6BD9">
            <w:pPr>
              <w:pStyle w:val="ListParagraph"/>
              <w:numPr>
                <w:ilvl w:val="0"/>
                <w:numId w:val="28"/>
              </w:numPr>
              <w:ind w:left="190" w:hanging="180"/>
              <w:rPr>
                <w:sz w:val="20"/>
                <w:szCs w:val="20"/>
              </w:rPr>
            </w:pPr>
            <w:r w:rsidRPr="00834D20">
              <w:rPr>
                <w:sz w:val="20"/>
                <w:szCs w:val="20"/>
              </w:rPr>
              <w:t>Produce Educational Workshops on Anti-Racism</w:t>
            </w:r>
          </w:p>
          <w:p w:rsidR="004C6BD9" w:rsidRPr="00834D20" w:rsidRDefault="004C6BD9" w:rsidP="004C6BD9">
            <w:pPr>
              <w:pStyle w:val="ListParagraph"/>
              <w:numPr>
                <w:ilvl w:val="0"/>
                <w:numId w:val="28"/>
              </w:numPr>
              <w:ind w:left="190" w:hanging="180"/>
              <w:rPr>
                <w:sz w:val="20"/>
                <w:szCs w:val="20"/>
              </w:rPr>
            </w:pPr>
            <w:r w:rsidRPr="00834D20">
              <w:rPr>
                <w:sz w:val="20"/>
                <w:szCs w:val="20"/>
              </w:rPr>
              <w:t>Assist groups with outreach programs in their communities (establish partnerships to increate diverse programming)</w:t>
            </w:r>
          </w:p>
        </w:tc>
      </w:tr>
      <w:tr w:rsidR="004C6BD9" w:rsidTr="00834D20">
        <w:tc>
          <w:tcPr>
            <w:tcW w:w="9805" w:type="dxa"/>
            <w:gridSpan w:val="3"/>
            <w:shd w:val="clear" w:color="auto" w:fill="FF0000"/>
          </w:tcPr>
          <w:p w:rsidR="004C6BD9" w:rsidRPr="00834D20" w:rsidRDefault="004C6BD9" w:rsidP="00CE35D5">
            <w:pPr>
              <w:rPr>
                <w:b/>
                <w:color w:val="FFFFFF" w:themeColor="background1"/>
                <w:sz w:val="20"/>
                <w:szCs w:val="20"/>
              </w:rPr>
            </w:pPr>
            <w:r w:rsidRPr="00834D20">
              <w:rPr>
                <w:b/>
                <w:color w:val="FFFFFF" w:themeColor="background1"/>
                <w:sz w:val="20"/>
                <w:szCs w:val="20"/>
              </w:rPr>
              <w:t>Internal Action</w:t>
            </w:r>
          </w:p>
        </w:tc>
      </w:tr>
      <w:tr w:rsidR="004C6BD9" w:rsidTr="00834D20">
        <w:tc>
          <w:tcPr>
            <w:tcW w:w="1646" w:type="dxa"/>
            <w:vMerge w:val="restart"/>
            <w:shd w:val="clear" w:color="auto" w:fill="FFF7FF"/>
          </w:tcPr>
          <w:p w:rsidR="004C6BD9" w:rsidRPr="004C4DD8" w:rsidRDefault="004C6BD9" w:rsidP="00CE35D5">
            <w:pPr>
              <w:rPr>
                <w:b/>
              </w:rPr>
            </w:pPr>
            <w:r w:rsidRPr="004C4DD8">
              <w:rPr>
                <w:b/>
                <w:sz w:val="24"/>
                <w:szCs w:val="24"/>
              </w:rPr>
              <w:t>Immediate:</w:t>
            </w:r>
          </w:p>
        </w:tc>
        <w:tc>
          <w:tcPr>
            <w:tcW w:w="2340" w:type="dxa"/>
            <w:shd w:val="clear" w:color="auto" w:fill="FFF7FF"/>
          </w:tcPr>
          <w:p w:rsidR="004C6BD9" w:rsidRPr="00834D20" w:rsidRDefault="004C6BD9" w:rsidP="00CE35D5">
            <w:pPr>
              <w:rPr>
                <w:b/>
                <w:sz w:val="20"/>
                <w:szCs w:val="20"/>
              </w:rPr>
            </w:pPr>
            <w:r w:rsidRPr="00834D20">
              <w:rPr>
                <w:b/>
                <w:sz w:val="20"/>
                <w:szCs w:val="20"/>
              </w:rPr>
              <w:t>Board/Leadership</w:t>
            </w:r>
          </w:p>
        </w:tc>
        <w:tc>
          <w:tcPr>
            <w:tcW w:w="5819" w:type="dxa"/>
            <w:shd w:val="clear" w:color="auto" w:fill="FFF7FF"/>
          </w:tcPr>
          <w:p w:rsidR="004C6BD9" w:rsidRPr="00834D20" w:rsidRDefault="004C6BD9" w:rsidP="004C6BD9">
            <w:pPr>
              <w:pStyle w:val="ListParagraph"/>
              <w:numPr>
                <w:ilvl w:val="0"/>
                <w:numId w:val="28"/>
              </w:numPr>
              <w:ind w:left="190" w:hanging="180"/>
              <w:rPr>
                <w:sz w:val="20"/>
                <w:szCs w:val="20"/>
              </w:rPr>
            </w:pPr>
            <w:r w:rsidRPr="00834D20">
              <w:rPr>
                <w:sz w:val="20"/>
                <w:szCs w:val="20"/>
              </w:rPr>
              <w:t>Open positions for BIPOC leaders to step in</w:t>
            </w:r>
          </w:p>
          <w:p w:rsidR="004C6BD9" w:rsidRPr="00834D20" w:rsidRDefault="004C6BD9" w:rsidP="004C6BD9">
            <w:pPr>
              <w:pStyle w:val="ListParagraph"/>
              <w:numPr>
                <w:ilvl w:val="0"/>
                <w:numId w:val="29"/>
              </w:numPr>
              <w:rPr>
                <w:sz w:val="20"/>
                <w:szCs w:val="20"/>
              </w:rPr>
            </w:pPr>
            <w:r w:rsidRPr="00834D20">
              <w:rPr>
                <w:sz w:val="20"/>
                <w:szCs w:val="20"/>
              </w:rPr>
              <w:t>President, Vice President, Secretary, General Director – overseeing DE&amp;I</w:t>
            </w:r>
          </w:p>
          <w:p w:rsidR="004C6BD9" w:rsidRPr="00834D20" w:rsidRDefault="004C6BD9" w:rsidP="004C6BD9">
            <w:pPr>
              <w:pStyle w:val="ListParagraph"/>
              <w:numPr>
                <w:ilvl w:val="0"/>
                <w:numId w:val="29"/>
              </w:numPr>
              <w:rPr>
                <w:sz w:val="20"/>
                <w:szCs w:val="20"/>
              </w:rPr>
            </w:pPr>
            <w:r w:rsidRPr="00834D20">
              <w:rPr>
                <w:sz w:val="20"/>
                <w:szCs w:val="20"/>
              </w:rPr>
              <w:t>Engage local BIPOC leaders/artists to participate in committees and leadership roles</w:t>
            </w:r>
          </w:p>
          <w:p w:rsidR="004C6BD9" w:rsidRPr="00834D20" w:rsidRDefault="004C6BD9" w:rsidP="004C6BD9">
            <w:pPr>
              <w:pStyle w:val="ListParagraph"/>
              <w:numPr>
                <w:ilvl w:val="0"/>
                <w:numId w:val="28"/>
              </w:numPr>
              <w:ind w:left="190" w:hanging="180"/>
              <w:rPr>
                <w:sz w:val="20"/>
                <w:szCs w:val="20"/>
              </w:rPr>
            </w:pPr>
            <w:r w:rsidRPr="00834D20">
              <w:rPr>
                <w:sz w:val="20"/>
                <w:szCs w:val="20"/>
              </w:rPr>
              <w:t xml:space="preserve">Expand/Update Mission Statement to ensure DE&amp;I is considered in every </w:t>
            </w:r>
            <w:proofErr w:type="gramStart"/>
            <w:r w:rsidRPr="00834D20">
              <w:rPr>
                <w:sz w:val="20"/>
                <w:szCs w:val="20"/>
              </w:rPr>
              <w:t>decision making</w:t>
            </w:r>
            <w:proofErr w:type="gramEnd"/>
            <w:r w:rsidRPr="00834D20">
              <w:rPr>
                <w:sz w:val="20"/>
                <w:szCs w:val="20"/>
              </w:rPr>
              <w:t xml:space="preserve"> process</w:t>
            </w:r>
          </w:p>
          <w:p w:rsidR="004C6BD9" w:rsidRPr="00834D20" w:rsidRDefault="004C6BD9" w:rsidP="004C6BD9">
            <w:pPr>
              <w:pStyle w:val="ListParagraph"/>
              <w:numPr>
                <w:ilvl w:val="0"/>
                <w:numId w:val="28"/>
              </w:numPr>
              <w:ind w:left="190" w:hanging="190"/>
              <w:rPr>
                <w:sz w:val="20"/>
                <w:szCs w:val="20"/>
              </w:rPr>
            </w:pPr>
            <w:r w:rsidRPr="00834D20">
              <w:rPr>
                <w:sz w:val="20"/>
                <w:szCs w:val="20"/>
              </w:rPr>
              <w:t>Define role of the new Director’s position on the Board</w:t>
            </w:r>
          </w:p>
          <w:p w:rsidR="004C6BD9" w:rsidRPr="00834D20" w:rsidRDefault="004C6BD9" w:rsidP="004C6BD9">
            <w:pPr>
              <w:pStyle w:val="ListParagraph"/>
              <w:numPr>
                <w:ilvl w:val="0"/>
                <w:numId w:val="28"/>
              </w:numPr>
              <w:ind w:left="190" w:hanging="190"/>
              <w:rPr>
                <w:sz w:val="20"/>
                <w:szCs w:val="20"/>
              </w:rPr>
            </w:pPr>
            <w:r w:rsidRPr="00834D20">
              <w:rPr>
                <w:sz w:val="20"/>
                <w:szCs w:val="20"/>
              </w:rPr>
              <w:t>Search for “low hanging fruit” to make changes</w:t>
            </w:r>
          </w:p>
        </w:tc>
      </w:tr>
      <w:tr w:rsidR="004C6BD9" w:rsidTr="00834D20">
        <w:tc>
          <w:tcPr>
            <w:tcW w:w="1646" w:type="dxa"/>
            <w:vMerge/>
            <w:shd w:val="clear" w:color="auto" w:fill="FFF7FF"/>
          </w:tcPr>
          <w:p w:rsidR="004C6BD9" w:rsidRPr="004C4DD8" w:rsidRDefault="004C6BD9" w:rsidP="00CE35D5">
            <w:pPr>
              <w:rPr>
                <w:b/>
              </w:rPr>
            </w:pPr>
          </w:p>
        </w:tc>
        <w:tc>
          <w:tcPr>
            <w:tcW w:w="2340" w:type="dxa"/>
            <w:shd w:val="clear" w:color="auto" w:fill="FFF7FF"/>
          </w:tcPr>
          <w:p w:rsidR="004C6BD9" w:rsidRPr="00834D20" w:rsidRDefault="004C6BD9" w:rsidP="00CE35D5">
            <w:pPr>
              <w:rPr>
                <w:b/>
                <w:sz w:val="20"/>
                <w:szCs w:val="20"/>
              </w:rPr>
            </w:pPr>
            <w:r w:rsidRPr="00834D20">
              <w:rPr>
                <w:b/>
                <w:sz w:val="20"/>
                <w:szCs w:val="20"/>
              </w:rPr>
              <w:t>Operations</w:t>
            </w:r>
          </w:p>
        </w:tc>
        <w:tc>
          <w:tcPr>
            <w:tcW w:w="5819" w:type="dxa"/>
            <w:shd w:val="clear" w:color="auto" w:fill="FFF7FF"/>
          </w:tcPr>
          <w:p w:rsidR="004C6BD9" w:rsidRPr="00834D20" w:rsidRDefault="004C6BD9" w:rsidP="004C6BD9">
            <w:pPr>
              <w:pStyle w:val="ListParagraph"/>
              <w:numPr>
                <w:ilvl w:val="0"/>
                <w:numId w:val="28"/>
              </w:numPr>
              <w:ind w:left="190" w:hanging="190"/>
              <w:rPr>
                <w:sz w:val="20"/>
                <w:szCs w:val="20"/>
              </w:rPr>
            </w:pPr>
            <w:r w:rsidRPr="00834D20">
              <w:rPr>
                <w:sz w:val="20"/>
                <w:szCs w:val="20"/>
              </w:rPr>
              <w:t>Create a glossary of terms and definitions to identify tokenism, racism, systemic issues</w:t>
            </w:r>
          </w:p>
          <w:p w:rsidR="004C6BD9" w:rsidRPr="00834D20" w:rsidRDefault="004C6BD9" w:rsidP="004C6BD9">
            <w:pPr>
              <w:pStyle w:val="ListParagraph"/>
              <w:numPr>
                <w:ilvl w:val="0"/>
                <w:numId w:val="28"/>
              </w:numPr>
              <w:ind w:left="190" w:hanging="190"/>
              <w:rPr>
                <w:sz w:val="20"/>
                <w:szCs w:val="20"/>
              </w:rPr>
            </w:pPr>
            <w:r w:rsidRPr="00834D20">
              <w:rPr>
                <w:sz w:val="20"/>
                <w:szCs w:val="20"/>
              </w:rPr>
              <w:t>Establish a webpage on the site highlighting DE&amp;I work</w:t>
            </w:r>
          </w:p>
        </w:tc>
      </w:tr>
      <w:tr w:rsidR="004C6BD9" w:rsidTr="00834D20">
        <w:tc>
          <w:tcPr>
            <w:tcW w:w="1646" w:type="dxa"/>
            <w:vMerge/>
            <w:shd w:val="clear" w:color="auto" w:fill="FFF7FF"/>
          </w:tcPr>
          <w:p w:rsidR="004C6BD9" w:rsidRPr="004C4DD8" w:rsidRDefault="004C6BD9" w:rsidP="00CE35D5">
            <w:pPr>
              <w:rPr>
                <w:b/>
              </w:rPr>
            </w:pPr>
          </w:p>
        </w:tc>
        <w:tc>
          <w:tcPr>
            <w:tcW w:w="2340" w:type="dxa"/>
            <w:shd w:val="clear" w:color="auto" w:fill="FFF7FF"/>
          </w:tcPr>
          <w:p w:rsidR="004C6BD9" w:rsidRPr="00834D20" w:rsidRDefault="004C6BD9" w:rsidP="00CE35D5">
            <w:pPr>
              <w:rPr>
                <w:b/>
                <w:sz w:val="20"/>
                <w:szCs w:val="20"/>
              </w:rPr>
            </w:pPr>
            <w:r w:rsidRPr="00834D20">
              <w:rPr>
                <w:b/>
                <w:sz w:val="20"/>
                <w:szCs w:val="20"/>
              </w:rPr>
              <w:t>Programming/Product</w:t>
            </w:r>
          </w:p>
        </w:tc>
        <w:tc>
          <w:tcPr>
            <w:tcW w:w="5819" w:type="dxa"/>
            <w:shd w:val="clear" w:color="auto" w:fill="FFF7FF"/>
          </w:tcPr>
          <w:p w:rsidR="004C6BD9" w:rsidRPr="00834D20" w:rsidRDefault="004C6BD9" w:rsidP="004C6BD9">
            <w:pPr>
              <w:pStyle w:val="ListParagraph"/>
              <w:numPr>
                <w:ilvl w:val="0"/>
                <w:numId w:val="28"/>
              </w:numPr>
              <w:ind w:left="190" w:hanging="190"/>
              <w:rPr>
                <w:sz w:val="20"/>
                <w:szCs w:val="20"/>
              </w:rPr>
            </w:pPr>
            <w:r w:rsidRPr="00834D20">
              <w:rPr>
                <w:sz w:val="20"/>
                <w:szCs w:val="20"/>
              </w:rPr>
              <w:t>Increase membership in the BIPOC community</w:t>
            </w:r>
          </w:p>
        </w:tc>
      </w:tr>
      <w:tr w:rsidR="004C6BD9" w:rsidTr="00834D20">
        <w:tc>
          <w:tcPr>
            <w:tcW w:w="1646" w:type="dxa"/>
            <w:vMerge w:val="restart"/>
            <w:shd w:val="clear" w:color="auto" w:fill="FFE1FF"/>
          </w:tcPr>
          <w:p w:rsidR="004C6BD9" w:rsidRPr="004C4DD8" w:rsidRDefault="004C6BD9" w:rsidP="00CE35D5">
            <w:pPr>
              <w:rPr>
                <w:b/>
              </w:rPr>
            </w:pPr>
            <w:r w:rsidRPr="004C4DD8">
              <w:rPr>
                <w:b/>
                <w:sz w:val="24"/>
                <w:szCs w:val="24"/>
              </w:rPr>
              <w:t>Longer Term:</w:t>
            </w:r>
          </w:p>
        </w:tc>
        <w:tc>
          <w:tcPr>
            <w:tcW w:w="2340" w:type="dxa"/>
            <w:shd w:val="clear" w:color="auto" w:fill="FFE1FF"/>
          </w:tcPr>
          <w:p w:rsidR="004C6BD9" w:rsidRPr="00834D20" w:rsidRDefault="004C6BD9" w:rsidP="00CE35D5">
            <w:pPr>
              <w:rPr>
                <w:b/>
                <w:sz w:val="20"/>
                <w:szCs w:val="20"/>
              </w:rPr>
            </w:pPr>
            <w:r w:rsidRPr="00834D20">
              <w:rPr>
                <w:b/>
                <w:sz w:val="20"/>
                <w:szCs w:val="20"/>
              </w:rPr>
              <w:t>Board/Leadership</w:t>
            </w:r>
          </w:p>
        </w:tc>
        <w:tc>
          <w:tcPr>
            <w:tcW w:w="5819" w:type="dxa"/>
            <w:shd w:val="clear" w:color="auto" w:fill="FFE1FF"/>
          </w:tcPr>
          <w:p w:rsidR="004C6BD9" w:rsidRPr="00834D20" w:rsidRDefault="004C6BD9" w:rsidP="004C6BD9">
            <w:pPr>
              <w:pStyle w:val="ListParagraph"/>
              <w:numPr>
                <w:ilvl w:val="0"/>
                <w:numId w:val="28"/>
              </w:numPr>
              <w:ind w:left="190" w:hanging="190"/>
              <w:rPr>
                <w:sz w:val="20"/>
                <w:szCs w:val="20"/>
              </w:rPr>
            </w:pPr>
            <w:r w:rsidRPr="00834D20">
              <w:rPr>
                <w:sz w:val="20"/>
                <w:szCs w:val="20"/>
              </w:rPr>
              <w:t>Ensure DE&amp;I is a governing objective in decision making processes</w:t>
            </w:r>
          </w:p>
          <w:p w:rsidR="004C6BD9" w:rsidRPr="00834D20" w:rsidRDefault="004C6BD9" w:rsidP="004C6BD9">
            <w:pPr>
              <w:pStyle w:val="ListParagraph"/>
              <w:numPr>
                <w:ilvl w:val="0"/>
                <w:numId w:val="28"/>
              </w:numPr>
              <w:ind w:left="190" w:hanging="190"/>
              <w:rPr>
                <w:sz w:val="20"/>
                <w:szCs w:val="20"/>
              </w:rPr>
            </w:pPr>
            <w:r w:rsidRPr="00834D20">
              <w:rPr>
                <w:sz w:val="20"/>
                <w:szCs w:val="20"/>
              </w:rPr>
              <w:t xml:space="preserve">DE&amp;I Task Force evolves into DE&amp;I Committee lead by </w:t>
            </w:r>
            <w:proofErr w:type="spellStart"/>
            <w:r w:rsidRPr="00834D20">
              <w:rPr>
                <w:sz w:val="20"/>
                <w:szCs w:val="20"/>
              </w:rPr>
              <w:t>B</w:t>
            </w:r>
            <w:r w:rsidR="00834D20">
              <w:rPr>
                <w:sz w:val="20"/>
                <w:szCs w:val="20"/>
              </w:rPr>
              <w:t>oD</w:t>
            </w:r>
            <w:proofErr w:type="spellEnd"/>
          </w:p>
        </w:tc>
      </w:tr>
      <w:tr w:rsidR="004C6BD9" w:rsidTr="00834D20">
        <w:tc>
          <w:tcPr>
            <w:tcW w:w="1646" w:type="dxa"/>
            <w:vMerge/>
            <w:shd w:val="clear" w:color="auto" w:fill="FFE1FF"/>
          </w:tcPr>
          <w:p w:rsidR="004C6BD9" w:rsidRDefault="004C6BD9" w:rsidP="00CE35D5"/>
        </w:tc>
        <w:tc>
          <w:tcPr>
            <w:tcW w:w="2340" w:type="dxa"/>
            <w:shd w:val="clear" w:color="auto" w:fill="FFE1FF"/>
          </w:tcPr>
          <w:p w:rsidR="004C6BD9" w:rsidRPr="00834D20" w:rsidRDefault="004C6BD9" w:rsidP="00CE35D5">
            <w:pPr>
              <w:rPr>
                <w:b/>
                <w:sz w:val="20"/>
                <w:szCs w:val="20"/>
              </w:rPr>
            </w:pPr>
            <w:r w:rsidRPr="00834D20">
              <w:rPr>
                <w:b/>
                <w:sz w:val="20"/>
                <w:szCs w:val="20"/>
              </w:rPr>
              <w:t>Operations</w:t>
            </w:r>
          </w:p>
        </w:tc>
        <w:tc>
          <w:tcPr>
            <w:tcW w:w="5819" w:type="dxa"/>
            <w:shd w:val="clear" w:color="auto" w:fill="FFE1FF"/>
          </w:tcPr>
          <w:p w:rsidR="004C6BD9" w:rsidRPr="00834D20" w:rsidRDefault="004C6BD9" w:rsidP="004C6BD9">
            <w:pPr>
              <w:pStyle w:val="ListParagraph"/>
              <w:numPr>
                <w:ilvl w:val="0"/>
                <w:numId w:val="28"/>
              </w:numPr>
              <w:ind w:left="190" w:hanging="190"/>
              <w:rPr>
                <w:sz w:val="20"/>
                <w:szCs w:val="20"/>
              </w:rPr>
            </w:pPr>
            <w:r w:rsidRPr="00834D20">
              <w:rPr>
                <w:sz w:val="20"/>
                <w:szCs w:val="20"/>
              </w:rPr>
              <w:t>Develop and Maintain reference materials</w:t>
            </w:r>
          </w:p>
          <w:p w:rsidR="004C6BD9" w:rsidRPr="00834D20" w:rsidRDefault="004C6BD9" w:rsidP="004C6BD9">
            <w:pPr>
              <w:pStyle w:val="ListParagraph"/>
              <w:numPr>
                <w:ilvl w:val="0"/>
                <w:numId w:val="28"/>
              </w:numPr>
              <w:ind w:left="190" w:hanging="190"/>
              <w:rPr>
                <w:sz w:val="20"/>
                <w:szCs w:val="20"/>
              </w:rPr>
            </w:pPr>
            <w:r w:rsidRPr="00834D20">
              <w:rPr>
                <w:sz w:val="20"/>
                <w:szCs w:val="20"/>
              </w:rPr>
              <w:t>Provide references and resources to the community</w:t>
            </w:r>
          </w:p>
          <w:p w:rsidR="004C6BD9" w:rsidRPr="00834D20" w:rsidRDefault="004C6BD9" w:rsidP="004C6BD9">
            <w:pPr>
              <w:pStyle w:val="ListParagraph"/>
              <w:numPr>
                <w:ilvl w:val="0"/>
                <w:numId w:val="28"/>
              </w:numPr>
              <w:ind w:left="190" w:hanging="190"/>
              <w:rPr>
                <w:sz w:val="20"/>
                <w:szCs w:val="20"/>
              </w:rPr>
            </w:pPr>
            <w:r w:rsidRPr="00834D20">
              <w:rPr>
                <w:sz w:val="20"/>
                <w:szCs w:val="20"/>
              </w:rPr>
              <w:t>Review and update by-laws to reflect DE&amp;I objectives</w:t>
            </w:r>
          </w:p>
        </w:tc>
      </w:tr>
      <w:tr w:rsidR="004C6BD9" w:rsidTr="00834D20">
        <w:tc>
          <w:tcPr>
            <w:tcW w:w="1646" w:type="dxa"/>
            <w:vMerge/>
            <w:shd w:val="clear" w:color="auto" w:fill="FFE1FF"/>
          </w:tcPr>
          <w:p w:rsidR="004C6BD9" w:rsidRDefault="004C6BD9" w:rsidP="00CE35D5"/>
        </w:tc>
        <w:tc>
          <w:tcPr>
            <w:tcW w:w="2340" w:type="dxa"/>
            <w:shd w:val="clear" w:color="auto" w:fill="FFE1FF"/>
          </w:tcPr>
          <w:p w:rsidR="004C6BD9" w:rsidRPr="00834D20" w:rsidRDefault="004C6BD9" w:rsidP="00CE35D5">
            <w:pPr>
              <w:rPr>
                <w:b/>
                <w:sz w:val="20"/>
                <w:szCs w:val="20"/>
              </w:rPr>
            </w:pPr>
            <w:r w:rsidRPr="00834D20">
              <w:rPr>
                <w:b/>
                <w:sz w:val="20"/>
                <w:szCs w:val="20"/>
              </w:rPr>
              <w:t>Programming/Product</w:t>
            </w:r>
          </w:p>
        </w:tc>
        <w:tc>
          <w:tcPr>
            <w:tcW w:w="5819" w:type="dxa"/>
            <w:shd w:val="clear" w:color="auto" w:fill="FFE1FF"/>
          </w:tcPr>
          <w:p w:rsidR="004C6BD9" w:rsidRPr="00834D20" w:rsidRDefault="004C6BD9" w:rsidP="004C6BD9">
            <w:pPr>
              <w:pStyle w:val="ListParagraph"/>
              <w:numPr>
                <w:ilvl w:val="0"/>
                <w:numId w:val="28"/>
              </w:numPr>
              <w:ind w:left="190" w:hanging="180"/>
              <w:rPr>
                <w:sz w:val="20"/>
                <w:szCs w:val="20"/>
              </w:rPr>
            </w:pPr>
            <w:r w:rsidRPr="00834D20">
              <w:rPr>
                <w:sz w:val="20"/>
                <w:szCs w:val="20"/>
              </w:rPr>
              <w:t>Develop Educational Workshops on Anti-Racism</w:t>
            </w:r>
          </w:p>
        </w:tc>
      </w:tr>
    </w:tbl>
    <w:p w:rsidR="00326115" w:rsidRPr="00267FA6" w:rsidRDefault="00326115" w:rsidP="00B15757">
      <w:pPr>
        <w:shd w:val="clear" w:color="auto" w:fill="FFFFFF"/>
        <w:rPr>
          <w:b/>
          <w:bCs/>
          <w:color w:val="333333"/>
          <w:sz w:val="24"/>
          <w:szCs w:val="24"/>
        </w:rPr>
      </w:pPr>
    </w:p>
    <w:sectPr w:rsidR="00326115" w:rsidRPr="00267FA6" w:rsidSect="00834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20" w:rsidRDefault="00834D20" w:rsidP="00834D20">
      <w:pPr>
        <w:spacing w:after="0" w:line="240" w:lineRule="auto"/>
      </w:pPr>
      <w:r>
        <w:separator/>
      </w:r>
    </w:p>
  </w:endnote>
  <w:endnote w:type="continuationSeparator" w:id="0">
    <w:p w:rsidR="00834D20" w:rsidRDefault="00834D20" w:rsidP="0083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20" w:rsidRDefault="00834D20" w:rsidP="00834D20">
      <w:pPr>
        <w:spacing w:after="0" w:line="240" w:lineRule="auto"/>
      </w:pPr>
      <w:r>
        <w:separator/>
      </w:r>
    </w:p>
  </w:footnote>
  <w:footnote w:type="continuationSeparator" w:id="0">
    <w:p w:rsidR="00834D20" w:rsidRDefault="00834D20" w:rsidP="0083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5BA"/>
    <w:multiLevelType w:val="hybridMultilevel"/>
    <w:tmpl w:val="784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684B"/>
    <w:multiLevelType w:val="multilevel"/>
    <w:tmpl w:val="A868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2148E"/>
    <w:multiLevelType w:val="multilevel"/>
    <w:tmpl w:val="964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B433B"/>
    <w:multiLevelType w:val="multilevel"/>
    <w:tmpl w:val="EEA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2622"/>
    <w:multiLevelType w:val="multilevel"/>
    <w:tmpl w:val="568A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7615E"/>
    <w:multiLevelType w:val="multilevel"/>
    <w:tmpl w:val="546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17C16"/>
    <w:multiLevelType w:val="multilevel"/>
    <w:tmpl w:val="6F047F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33982"/>
    <w:multiLevelType w:val="multilevel"/>
    <w:tmpl w:val="C2C6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57223"/>
    <w:multiLevelType w:val="multilevel"/>
    <w:tmpl w:val="01B0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21E48"/>
    <w:multiLevelType w:val="multilevel"/>
    <w:tmpl w:val="E19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92371"/>
    <w:multiLevelType w:val="hybridMultilevel"/>
    <w:tmpl w:val="CFCA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C5B29"/>
    <w:multiLevelType w:val="hybridMultilevel"/>
    <w:tmpl w:val="DD6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3425C"/>
    <w:multiLevelType w:val="multilevel"/>
    <w:tmpl w:val="296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756AB"/>
    <w:multiLevelType w:val="hybridMultilevel"/>
    <w:tmpl w:val="3162F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47CB"/>
    <w:multiLevelType w:val="multilevel"/>
    <w:tmpl w:val="F96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54726"/>
    <w:multiLevelType w:val="multilevel"/>
    <w:tmpl w:val="908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25EA8"/>
    <w:multiLevelType w:val="hybridMultilevel"/>
    <w:tmpl w:val="2098C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B71B5"/>
    <w:multiLevelType w:val="multilevel"/>
    <w:tmpl w:val="48A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50620"/>
    <w:multiLevelType w:val="multilevel"/>
    <w:tmpl w:val="48A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56401"/>
    <w:multiLevelType w:val="multilevel"/>
    <w:tmpl w:val="9FE2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97BDA"/>
    <w:multiLevelType w:val="multilevel"/>
    <w:tmpl w:val="43F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0F6E1D"/>
    <w:multiLevelType w:val="multilevel"/>
    <w:tmpl w:val="5264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853B1"/>
    <w:multiLevelType w:val="multilevel"/>
    <w:tmpl w:val="48A6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A6B91"/>
    <w:multiLevelType w:val="multilevel"/>
    <w:tmpl w:val="B3E2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3797D"/>
    <w:multiLevelType w:val="hybridMultilevel"/>
    <w:tmpl w:val="9CE8F2CC"/>
    <w:lvl w:ilvl="0" w:tplc="BD981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03983"/>
    <w:multiLevelType w:val="multilevel"/>
    <w:tmpl w:val="1506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B437E"/>
    <w:multiLevelType w:val="multilevel"/>
    <w:tmpl w:val="1928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8318B"/>
    <w:multiLevelType w:val="multilevel"/>
    <w:tmpl w:val="CED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C24FE"/>
    <w:multiLevelType w:val="multilevel"/>
    <w:tmpl w:val="48A6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F0516"/>
    <w:multiLevelType w:val="multilevel"/>
    <w:tmpl w:val="753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24"/>
  </w:num>
  <w:num w:numId="4">
    <w:abstractNumId w:val="23"/>
  </w:num>
  <w:num w:numId="5">
    <w:abstractNumId w:val="29"/>
  </w:num>
  <w:num w:numId="6">
    <w:abstractNumId w:val="9"/>
  </w:num>
  <w:num w:numId="7">
    <w:abstractNumId w:val="20"/>
  </w:num>
  <w:num w:numId="8">
    <w:abstractNumId w:val="14"/>
  </w:num>
  <w:num w:numId="9">
    <w:abstractNumId w:val="12"/>
  </w:num>
  <w:num w:numId="10">
    <w:abstractNumId w:val="27"/>
  </w:num>
  <w:num w:numId="11">
    <w:abstractNumId w:val="4"/>
  </w:num>
  <w:num w:numId="12">
    <w:abstractNumId w:val="25"/>
  </w:num>
  <w:num w:numId="13">
    <w:abstractNumId w:val="2"/>
  </w:num>
  <w:num w:numId="14">
    <w:abstractNumId w:val="21"/>
  </w:num>
  <w:num w:numId="15">
    <w:abstractNumId w:val="8"/>
  </w:num>
  <w:num w:numId="16">
    <w:abstractNumId w:val="1"/>
  </w:num>
  <w:num w:numId="17">
    <w:abstractNumId w:val="15"/>
  </w:num>
  <w:num w:numId="18">
    <w:abstractNumId w:val="3"/>
  </w:num>
  <w:num w:numId="19">
    <w:abstractNumId w:val="26"/>
  </w:num>
  <w:num w:numId="20">
    <w:abstractNumId w:val="7"/>
  </w:num>
  <w:num w:numId="21">
    <w:abstractNumId w:val="19"/>
  </w:num>
  <w:num w:numId="22">
    <w:abstractNumId w:val="5"/>
  </w:num>
  <w:num w:numId="23">
    <w:abstractNumId w:val="18"/>
  </w:num>
  <w:num w:numId="24">
    <w:abstractNumId w:val="6"/>
  </w:num>
  <w:num w:numId="25">
    <w:abstractNumId w:val="28"/>
  </w:num>
  <w:num w:numId="26">
    <w:abstractNumId w:val="22"/>
  </w:num>
  <w:num w:numId="27">
    <w:abstractNumId w:val="17"/>
  </w:num>
  <w:num w:numId="28">
    <w:abstractNumId w:val="11"/>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04"/>
    <w:rsid w:val="00086716"/>
    <w:rsid w:val="0009205A"/>
    <w:rsid w:val="00142F04"/>
    <w:rsid w:val="00267FA6"/>
    <w:rsid w:val="00326115"/>
    <w:rsid w:val="00385014"/>
    <w:rsid w:val="003B1DB9"/>
    <w:rsid w:val="003B5126"/>
    <w:rsid w:val="004C026A"/>
    <w:rsid w:val="004C6BD9"/>
    <w:rsid w:val="004D34BF"/>
    <w:rsid w:val="005660D6"/>
    <w:rsid w:val="00663ACB"/>
    <w:rsid w:val="006E0669"/>
    <w:rsid w:val="006F4543"/>
    <w:rsid w:val="00761E96"/>
    <w:rsid w:val="00834D20"/>
    <w:rsid w:val="0086760C"/>
    <w:rsid w:val="00884272"/>
    <w:rsid w:val="00890D2F"/>
    <w:rsid w:val="00935C0A"/>
    <w:rsid w:val="00A51BA3"/>
    <w:rsid w:val="00A94669"/>
    <w:rsid w:val="00B15757"/>
    <w:rsid w:val="00B96FB7"/>
    <w:rsid w:val="00BD1C8B"/>
    <w:rsid w:val="00C021C9"/>
    <w:rsid w:val="00C225E9"/>
    <w:rsid w:val="00D34554"/>
    <w:rsid w:val="00D7785A"/>
    <w:rsid w:val="00D82046"/>
    <w:rsid w:val="00E9141B"/>
    <w:rsid w:val="00E92374"/>
    <w:rsid w:val="00EA1B1D"/>
    <w:rsid w:val="00EB165D"/>
    <w:rsid w:val="00EC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EBACDC"/>
  <w15:chartTrackingRefBased/>
  <w15:docId w15:val="{CD2885CA-E6EF-4014-A4C5-348CE001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7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20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72"/>
    <w:pPr>
      <w:ind w:left="720"/>
      <w:contextualSpacing/>
    </w:pPr>
  </w:style>
  <w:style w:type="character" w:styleId="Hyperlink">
    <w:name w:val="Hyperlink"/>
    <w:basedOn w:val="DefaultParagraphFont"/>
    <w:uiPriority w:val="99"/>
    <w:unhideWhenUsed/>
    <w:rsid w:val="00A51BA3"/>
    <w:rPr>
      <w:color w:val="0563C1" w:themeColor="hyperlink"/>
      <w:u w:val="single"/>
    </w:rPr>
  </w:style>
  <w:style w:type="character" w:customStyle="1" w:styleId="Heading2Char">
    <w:name w:val="Heading 2 Char"/>
    <w:basedOn w:val="DefaultParagraphFont"/>
    <w:link w:val="Heading2"/>
    <w:uiPriority w:val="9"/>
    <w:rsid w:val="0009205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86716"/>
    <w:rPr>
      <w:rFonts w:asciiTheme="majorHAnsi" w:eastAsiaTheme="majorEastAsia" w:hAnsiTheme="majorHAnsi" w:cstheme="majorBidi"/>
      <w:color w:val="2E74B5" w:themeColor="accent1" w:themeShade="BF"/>
      <w:sz w:val="32"/>
      <w:szCs w:val="32"/>
    </w:rPr>
  </w:style>
  <w:style w:type="paragraph" w:customStyle="1" w:styleId="Subtitle1">
    <w:name w:val="Subtitle1"/>
    <w:basedOn w:val="Normal"/>
    <w:rsid w:val="000867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67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16"/>
    <w:rPr>
      <w:b/>
      <w:bCs/>
    </w:rPr>
  </w:style>
  <w:style w:type="character" w:styleId="Emphasis">
    <w:name w:val="Emphasis"/>
    <w:basedOn w:val="DefaultParagraphFont"/>
    <w:uiPriority w:val="20"/>
    <w:qFormat/>
    <w:rsid w:val="00D7785A"/>
    <w:rPr>
      <w:i/>
      <w:iCs/>
    </w:rPr>
  </w:style>
  <w:style w:type="table" w:styleId="TableGrid">
    <w:name w:val="Table Grid"/>
    <w:basedOn w:val="TableNormal"/>
    <w:uiPriority w:val="39"/>
    <w:rsid w:val="004C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20"/>
  </w:style>
  <w:style w:type="paragraph" w:styleId="Footer">
    <w:name w:val="footer"/>
    <w:basedOn w:val="Normal"/>
    <w:link w:val="FooterChar"/>
    <w:uiPriority w:val="99"/>
    <w:unhideWhenUsed/>
    <w:rsid w:val="0083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5415">
      <w:bodyDiv w:val="1"/>
      <w:marLeft w:val="0"/>
      <w:marRight w:val="0"/>
      <w:marTop w:val="0"/>
      <w:marBottom w:val="0"/>
      <w:divBdr>
        <w:top w:val="none" w:sz="0" w:space="0" w:color="auto"/>
        <w:left w:val="none" w:sz="0" w:space="0" w:color="auto"/>
        <w:bottom w:val="none" w:sz="0" w:space="0" w:color="auto"/>
        <w:right w:val="none" w:sz="0" w:space="0" w:color="auto"/>
      </w:divBdr>
    </w:div>
    <w:div w:id="350033927">
      <w:bodyDiv w:val="1"/>
      <w:marLeft w:val="0"/>
      <w:marRight w:val="0"/>
      <w:marTop w:val="0"/>
      <w:marBottom w:val="0"/>
      <w:divBdr>
        <w:top w:val="none" w:sz="0" w:space="0" w:color="auto"/>
        <w:left w:val="none" w:sz="0" w:space="0" w:color="auto"/>
        <w:bottom w:val="none" w:sz="0" w:space="0" w:color="auto"/>
        <w:right w:val="none" w:sz="0" w:space="0" w:color="auto"/>
      </w:divBdr>
    </w:div>
    <w:div w:id="453062691">
      <w:bodyDiv w:val="1"/>
      <w:marLeft w:val="0"/>
      <w:marRight w:val="0"/>
      <w:marTop w:val="0"/>
      <w:marBottom w:val="0"/>
      <w:divBdr>
        <w:top w:val="none" w:sz="0" w:space="0" w:color="auto"/>
        <w:left w:val="none" w:sz="0" w:space="0" w:color="auto"/>
        <w:bottom w:val="none" w:sz="0" w:space="0" w:color="auto"/>
        <w:right w:val="none" w:sz="0" w:space="0" w:color="auto"/>
      </w:divBdr>
      <w:divsChild>
        <w:div w:id="1072579459">
          <w:marLeft w:val="0"/>
          <w:marRight w:val="0"/>
          <w:marTop w:val="0"/>
          <w:marBottom w:val="480"/>
          <w:divBdr>
            <w:top w:val="none" w:sz="0" w:space="0" w:color="auto"/>
            <w:left w:val="none" w:sz="0" w:space="0" w:color="auto"/>
            <w:bottom w:val="none" w:sz="0" w:space="0" w:color="auto"/>
            <w:right w:val="none" w:sz="0" w:space="0" w:color="auto"/>
          </w:divBdr>
        </w:div>
      </w:divsChild>
    </w:div>
    <w:div w:id="662008677">
      <w:bodyDiv w:val="1"/>
      <w:marLeft w:val="0"/>
      <w:marRight w:val="0"/>
      <w:marTop w:val="0"/>
      <w:marBottom w:val="0"/>
      <w:divBdr>
        <w:top w:val="none" w:sz="0" w:space="0" w:color="auto"/>
        <w:left w:val="none" w:sz="0" w:space="0" w:color="auto"/>
        <w:bottom w:val="none" w:sz="0" w:space="0" w:color="auto"/>
        <w:right w:val="none" w:sz="0" w:space="0" w:color="auto"/>
      </w:divBdr>
      <w:divsChild>
        <w:div w:id="1751652501">
          <w:marLeft w:val="0"/>
          <w:marRight w:val="0"/>
          <w:marTop w:val="900"/>
          <w:marBottom w:val="0"/>
          <w:divBdr>
            <w:top w:val="none" w:sz="0" w:space="0" w:color="auto"/>
            <w:left w:val="none" w:sz="0" w:space="0" w:color="auto"/>
            <w:bottom w:val="none" w:sz="0" w:space="0" w:color="auto"/>
            <w:right w:val="none" w:sz="0" w:space="0" w:color="auto"/>
          </w:divBdr>
          <w:divsChild>
            <w:div w:id="789128174">
              <w:marLeft w:val="0"/>
              <w:marRight w:val="0"/>
              <w:marTop w:val="0"/>
              <w:marBottom w:val="0"/>
              <w:divBdr>
                <w:top w:val="none" w:sz="0" w:space="0" w:color="auto"/>
                <w:left w:val="none" w:sz="0" w:space="0" w:color="auto"/>
                <w:bottom w:val="none" w:sz="0" w:space="0" w:color="auto"/>
                <w:right w:val="none" w:sz="0" w:space="0" w:color="auto"/>
              </w:divBdr>
              <w:divsChild>
                <w:div w:id="168184365">
                  <w:marLeft w:val="0"/>
                  <w:marRight w:val="0"/>
                  <w:marTop w:val="0"/>
                  <w:marBottom w:val="0"/>
                  <w:divBdr>
                    <w:top w:val="none" w:sz="0" w:space="0" w:color="auto"/>
                    <w:left w:val="none" w:sz="0" w:space="0" w:color="auto"/>
                    <w:bottom w:val="none" w:sz="0" w:space="0" w:color="auto"/>
                    <w:right w:val="none" w:sz="0" w:space="0" w:color="auto"/>
                  </w:divBdr>
                  <w:divsChild>
                    <w:div w:id="479880746">
                      <w:marLeft w:val="0"/>
                      <w:marRight w:val="0"/>
                      <w:marTop w:val="0"/>
                      <w:marBottom w:val="0"/>
                      <w:divBdr>
                        <w:top w:val="none" w:sz="0" w:space="0" w:color="auto"/>
                        <w:left w:val="none" w:sz="0" w:space="0" w:color="auto"/>
                        <w:bottom w:val="none" w:sz="0" w:space="0" w:color="auto"/>
                        <w:right w:val="none" w:sz="0" w:space="0" w:color="auto"/>
                      </w:divBdr>
                      <w:divsChild>
                        <w:div w:id="1571647453">
                          <w:marLeft w:val="0"/>
                          <w:marRight w:val="0"/>
                          <w:marTop w:val="0"/>
                          <w:marBottom w:val="0"/>
                          <w:divBdr>
                            <w:top w:val="none" w:sz="0" w:space="0" w:color="auto"/>
                            <w:left w:val="none" w:sz="0" w:space="0" w:color="auto"/>
                            <w:bottom w:val="none" w:sz="0" w:space="0" w:color="auto"/>
                            <w:right w:val="none" w:sz="0" w:space="0" w:color="auto"/>
                          </w:divBdr>
                          <w:divsChild>
                            <w:div w:id="436025434">
                              <w:marLeft w:val="0"/>
                              <w:marRight w:val="0"/>
                              <w:marTop w:val="0"/>
                              <w:marBottom w:val="0"/>
                              <w:divBdr>
                                <w:top w:val="none" w:sz="0" w:space="0" w:color="auto"/>
                                <w:left w:val="none" w:sz="0" w:space="0" w:color="auto"/>
                                <w:bottom w:val="none" w:sz="0" w:space="0" w:color="auto"/>
                                <w:right w:val="none" w:sz="0" w:space="0" w:color="auto"/>
                              </w:divBdr>
                              <w:divsChild>
                                <w:div w:id="417557152">
                                  <w:marLeft w:val="0"/>
                                  <w:marRight w:val="0"/>
                                  <w:marTop w:val="0"/>
                                  <w:marBottom w:val="0"/>
                                  <w:divBdr>
                                    <w:top w:val="none" w:sz="0" w:space="0" w:color="auto"/>
                                    <w:left w:val="none" w:sz="0" w:space="0" w:color="auto"/>
                                    <w:bottom w:val="none" w:sz="0" w:space="0" w:color="auto"/>
                                    <w:right w:val="none" w:sz="0" w:space="0" w:color="auto"/>
                                  </w:divBdr>
                                  <w:divsChild>
                                    <w:div w:id="192964072">
                                      <w:marLeft w:val="0"/>
                                      <w:marRight w:val="0"/>
                                      <w:marTop w:val="0"/>
                                      <w:marBottom w:val="0"/>
                                      <w:divBdr>
                                        <w:top w:val="none" w:sz="0" w:space="0" w:color="auto"/>
                                        <w:left w:val="none" w:sz="0" w:space="0" w:color="auto"/>
                                        <w:bottom w:val="none" w:sz="0" w:space="0" w:color="auto"/>
                                        <w:right w:val="none" w:sz="0" w:space="0" w:color="auto"/>
                                      </w:divBdr>
                                      <w:divsChild>
                                        <w:div w:id="1689869969">
                                          <w:marLeft w:val="0"/>
                                          <w:marRight w:val="0"/>
                                          <w:marTop w:val="0"/>
                                          <w:marBottom w:val="0"/>
                                          <w:divBdr>
                                            <w:top w:val="none" w:sz="0" w:space="0" w:color="auto"/>
                                            <w:left w:val="none" w:sz="0" w:space="0" w:color="auto"/>
                                            <w:bottom w:val="none" w:sz="0" w:space="0" w:color="auto"/>
                                            <w:right w:val="none" w:sz="0" w:space="0" w:color="auto"/>
                                          </w:divBdr>
                                          <w:divsChild>
                                            <w:div w:id="552278576">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sChild>
                                                <w:div w:id="9569232">
                                                  <w:marLeft w:val="0"/>
                                                  <w:marRight w:val="0"/>
                                                  <w:marTop w:val="0"/>
                                                  <w:marBottom w:val="0"/>
                                                  <w:divBdr>
                                                    <w:top w:val="none" w:sz="0" w:space="0" w:color="auto"/>
                                                    <w:left w:val="none" w:sz="0" w:space="0" w:color="auto"/>
                                                    <w:bottom w:val="none" w:sz="0" w:space="0" w:color="auto"/>
                                                    <w:right w:val="none" w:sz="0" w:space="0" w:color="auto"/>
                                                  </w:divBdr>
                                                  <w:divsChild>
                                                    <w:div w:id="2019624500">
                                                      <w:marLeft w:val="0"/>
                                                      <w:marRight w:val="0"/>
                                                      <w:marTop w:val="0"/>
                                                      <w:marBottom w:val="0"/>
                                                      <w:divBdr>
                                                        <w:top w:val="none" w:sz="0" w:space="0" w:color="auto"/>
                                                        <w:left w:val="none" w:sz="0" w:space="0" w:color="auto"/>
                                                        <w:bottom w:val="none" w:sz="0" w:space="0" w:color="auto"/>
                                                        <w:right w:val="none" w:sz="0" w:space="0" w:color="auto"/>
                                                      </w:divBdr>
                                                      <w:divsChild>
                                                        <w:div w:id="10781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7421">
                                              <w:marLeft w:val="0"/>
                                              <w:marRight w:val="0"/>
                                              <w:marTop w:val="0"/>
                                              <w:marBottom w:val="0"/>
                                              <w:divBdr>
                                                <w:top w:val="none" w:sz="0" w:space="0" w:color="auto"/>
                                                <w:left w:val="none" w:sz="0" w:space="0" w:color="auto"/>
                                                <w:bottom w:val="none" w:sz="0" w:space="0" w:color="auto"/>
                                                <w:right w:val="none" w:sz="0" w:space="0" w:color="auto"/>
                                              </w:divBdr>
                                              <w:divsChild>
                                                <w:div w:id="1531649107">
                                                  <w:marLeft w:val="0"/>
                                                  <w:marRight w:val="0"/>
                                                  <w:marTop w:val="0"/>
                                                  <w:marBottom w:val="0"/>
                                                  <w:divBdr>
                                                    <w:top w:val="none" w:sz="0" w:space="0" w:color="auto"/>
                                                    <w:left w:val="none" w:sz="0" w:space="0" w:color="auto"/>
                                                    <w:bottom w:val="none" w:sz="0" w:space="0" w:color="auto"/>
                                                    <w:right w:val="none" w:sz="0" w:space="0" w:color="auto"/>
                                                  </w:divBdr>
                                                  <w:divsChild>
                                                    <w:div w:id="1543054514">
                                                      <w:marLeft w:val="-225"/>
                                                      <w:marRight w:val="-225"/>
                                                      <w:marTop w:val="0"/>
                                                      <w:marBottom w:val="0"/>
                                                      <w:divBdr>
                                                        <w:top w:val="none" w:sz="0" w:space="0" w:color="auto"/>
                                                        <w:left w:val="none" w:sz="0" w:space="0" w:color="auto"/>
                                                        <w:bottom w:val="none" w:sz="0" w:space="0" w:color="auto"/>
                                                        <w:right w:val="none" w:sz="0" w:space="0" w:color="auto"/>
                                                      </w:divBdr>
                                                      <w:divsChild>
                                                        <w:div w:id="310210874">
                                                          <w:marLeft w:val="0"/>
                                                          <w:marRight w:val="0"/>
                                                          <w:marTop w:val="0"/>
                                                          <w:marBottom w:val="0"/>
                                                          <w:divBdr>
                                                            <w:top w:val="none" w:sz="0" w:space="0" w:color="auto"/>
                                                            <w:left w:val="none" w:sz="0" w:space="0" w:color="auto"/>
                                                            <w:bottom w:val="none" w:sz="0" w:space="0" w:color="auto"/>
                                                            <w:right w:val="none" w:sz="0" w:space="0" w:color="auto"/>
                                                          </w:divBdr>
                                                        </w:div>
                                                        <w:div w:id="1645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95643">
      <w:bodyDiv w:val="1"/>
      <w:marLeft w:val="0"/>
      <w:marRight w:val="0"/>
      <w:marTop w:val="0"/>
      <w:marBottom w:val="0"/>
      <w:divBdr>
        <w:top w:val="none" w:sz="0" w:space="0" w:color="auto"/>
        <w:left w:val="none" w:sz="0" w:space="0" w:color="auto"/>
        <w:bottom w:val="none" w:sz="0" w:space="0" w:color="auto"/>
        <w:right w:val="none" w:sz="0" w:space="0" w:color="auto"/>
      </w:divBdr>
      <w:divsChild>
        <w:div w:id="1522087202">
          <w:marLeft w:val="0"/>
          <w:marRight w:val="0"/>
          <w:marTop w:val="0"/>
          <w:marBottom w:val="480"/>
          <w:divBdr>
            <w:top w:val="none" w:sz="0" w:space="0" w:color="auto"/>
            <w:left w:val="none" w:sz="0" w:space="0" w:color="auto"/>
            <w:bottom w:val="none" w:sz="0" w:space="0" w:color="auto"/>
            <w:right w:val="none" w:sz="0" w:space="0" w:color="auto"/>
          </w:divBdr>
        </w:div>
        <w:div w:id="1160922515">
          <w:marLeft w:val="0"/>
          <w:marRight w:val="0"/>
          <w:marTop w:val="0"/>
          <w:marBottom w:val="480"/>
          <w:divBdr>
            <w:top w:val="none" w:sz="0" w:space="0" w:color="auto"/>
            <w:left w:val="none" w:sz="0" w:space="0" w:color="auto"/>
            <w:bottom w:val="none" w:sz="0" w:space="0" w:color="auto"/>
            <w:right w:val="none" w:sz="0" w:space="0" w:color="auto"/>
          </w:divBdr>
        </w:div>
      </w:divsChild>
    </w:div>
    <w:div w:id="1026713675">
      <w:bodyDiv w:val="1"/>
      <w:marLeft w:val="0"/>
      <w:marRight w:val="0"/>
      <w:marTop w:val="0"/>
      <w:marBottom w:val="0"/>
      <w:divBdr>
        <w:top w:val="none" w:sz="0" w:space="0" w:color="auto"/>
        <w:left w:val="none" w:sz="0" w:space="0" w:color="auto"/>
        <w:bottom w:val="none" w:sz="0" w:space="0" w:color="auto"/>
        <w:right w:val="none" w:sz="0" w:space="0" w:color="auto"/>
      </w:divBdr>
    </w:div>
    <w:div w:id="1065688075">
      <w:bodyDiv w:val="1"/>
      <w:marLeft w:val="0"/>
      <w:marRight w:val="0"/>
      <w:marTop w:val="0"/>
      <w:marBottom w:val="0"/>
      <w:divBdr>
        <w:top w:val="none" w:sz="0" w:space="0" w:color="auto"/>
        <w:left w:val="none" w:sz="0" w:space="0" w:color="auto"/>
        <w:bottom w:val="none" w:sz="0" w:space="0" w:color="auto"/>
        <w:right w:val="none" w:sz="0" w:space="0" w:color="auto"/>
      </w:divBdr>
      <w:divsChild>
        <w:div w:id="243497060">
          <w:marLeft w:val="0"/>
          <w:marRight w:val="0"/>
          <w:marTop w:val="0"/>
          <w:marBottom w:val="0"/>
          <w:divBdr>
            <w:top w:val="none" w:sz="0" w:space="0" w:color="auto"/>
            <w:left w:val="none" w:sz="0" w:space="0" w:color="auto"/>
            <w:bottom w:val="none" w:sz="0" w:space="0" w:color="auto"/>
            <w:right w:val="none" w:sz="0" w:space="0" w:color="auto"/>
          </w:divBdr>
          <w:divsChild>
            <w:div w:id="1280380943">
              <w:marLeft w:val="0"/>
              <w:marRight w:val="0"/>
              <w:marTop w:val="0"/>
              <w:marBottom w:val="0"/>
              <w:divBdr>
                <w:top w:val="none" w:sz="0" w:space="0" w:color="auto"/>
                <w:left w:val="none" w:sz="0" w:space="0" w:color="auto"/>
                <w:bottom w:val="none" w:sz="0" w:space="0" w:color="auto"/>
                <w:right w:val="none" w:sz="0" w:space="0" w:color="auto"/>
              </w:divBdr>
              <w:divsChild>
                <w:div w:id="277414454">
                  <w:marLeft w:val="0"/>
                  <w:marRight w:val="0"/>
                  <w:marTop w:val="0"/>
                  <w:marBottom w:val="0"/>
                  <w:divBdr>
                    <w:top w:val="none" w:sz="0" w:space="0" w:color="auto"/>
                    <w:left w:val="none" w:sz="0" w:space="0" w:color="auto"/>
                    <w:bottom w:val="none" w:sz="0" w:space="0" w:color="auto"/>
                    <w:right w:val="none" w:sz="0" w:space="0" w:color="auto"/>
                  </w:divBdr>
                  <w:divsChild>
                    <w:div w:id="1469127996">
                      <w:marLeft w:val="-360"/>
                      <w:marRight w:val="0"/>
                      <w:marTop w:val="0"/>
                      <w:marBottom w:val="0"/>
                      <w:divBdr>
                        <w:top w:val="none" w:sz="0" w:space="0" w:color="auto"/>
                        <w:left w:val="none" w:sz="0" w:space="0" w:color="auto"/>
                        <w:bottom w:val="none" w:sz="0" w:space="0" w:color="auto"/>
                        <w:right w:val="none" w:sz="0" w:space="0" w:color="auto"/>
                      </w:divBdr>
                      <w:divsChild>
                        <w:div w:id="415173048">
                          <w:marLeft w:val="0"/>
                          <w:marRight w:val="0"/>
                          <w:marTop w:val="0"/>
                          <w:marBottom w:val="0"/>
                          <w:divBdr>
                            <w:top w:val="none" w:sz="0" w:space="0" w:color="auto"/>
                            <w:left w:val="none" w:sz="0" w:space="0" w:color="auto"/>
                            <w:bottom w:val="none" w:sz="0" w:space="0" w:color="auto"/>
                            <w:right w:val="none" w:sz="0" w:space="0" w:color="auto"/>
                          </w:divBdr>
                          <w:divsChild>
                            <w:div w:id="4085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PMrH4Vfms" TargetMode="External"/><Relationship Id="rId13" Type="http://schemas.openxmlformats.org/officeDocument/2006/relationships/hyperlink" Target="https://urldefense.com/v3/__https:/drive.google.com/file/d/1Ci2qiXeAlyuUvHbYbbmDZVXGezePfr0Y/view?usp=sharing__;!!I2XIyG2ANlwasLbx!DGGpKIka_bnYfVpr4oFjRccKLvpmA2qSVV5KSugYjTHaNkaxgCyPOGGKegOj8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act.org/accountability-in-community-theater.html" TargetMode="External"/><Relationship Id="rId12" Type="http://schemas.openxmlformats.org/officeDocument/2006/relationships/hyperlink" Target="https://drive.google.com/file/d/1QUh1qx43MfS0ifEWG8bqoKgh_QMj61i1/view?usp=sharing" TargetMode="External"/><Relationship Id="rId17" Type="http://schemas.openxmlformats.org/officeDocument/2006/relationships/hyperlink" Target="https://www.emact.org/theatre-resources.html" TargetMode="External"/><Relationship Id="rId2" Type="http://schemas.openxmlformats.org/officeDocument/2006/relationships/styles" Target="styles.xml"/><Relationship Id="rId16" Type="http://schemas.openxmlformats.org/officeDocument/2006/relationships/hyperlink" Target="https://www.emact.org/emact-sexual-harassment-poli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58PnZxnYVQ" TargetMode="External"/><Relationship Id="rId5" Type="http://schemas.openxmlformats.org/officeDocument/2006/relationships/footnotes" Target="footnotes.xml"/><Relationship Id="rId15" Type="http://schemas.openxmlformats.org/officeDocument/2006/relationships/hyperlink" Target="https://urldefense.com/v3/__https:/drive.google.com/file/d/18L9jQOEqMQRT8kUOBUzVd2gKXCmaZPxK/view?usp=sharing__;!!I2XIyG2ANlwasLbx!DGGpKIka_bnYfVpr4oFjRccKLvpmA2qSVV5KSugYjTHaNkaxgCyPOGGfoF2uWA$" TargetMode="External"/><Relationship Id="rId10" Type="http://schemas.openxmlformats.org/officeDocument/2006/relationships/hyperlink" Target="https://drive.google.com/file/d/1zesc6Ep7wuMJhm1-Nifj0Vj2OdfkRIKz/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drive.google.com/file/d/1y6K9DPpZ8MJYN7yP2PLLX7dtpezbQRrL/view?usp=sharing__;!!I2XIyG2ANlwasLbx!DGGpKIka_bnYfVpr4oFjRccKLvpmA2qSVV5KSugYjTHaNkaxgCyPOGHO9o9-4w$" TargetMode="External"/><Relationship Id="rId14" Type="http://schemas.openxmlformats.org/officeDocument/2006/relationships/hyperlink" Target="https://urldefense.com/v3/__https:/drive.google.com/file/d/1AoEG5NRsJdp2mro8WjpQUaX4YVQefDFP/view?usp=sharing__;!!I2XIyG2ANlwasLbx!DGGpKIka_bnYfVpr4oFjRccKLvpmA2qSVV5KSugYjTHaNkaxgCyPOGFClIUr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5471</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Kai</dc:creator>
  <cp:keywords/>
  <dc:description/>
  <cp:lastModifiedBy>Fielding, Jennifer A</cp:lastModifiedBy>
  <cp:revision>22</cp:revision>
  <dcterms:created xsi:type="dcterms:W3CDTF">2021-10-18T20:26:00Z</dcterms:created>
  <dcterms:modified xsi:type="dcterms:W3CDTF">2021-12-13T18:56:00Z</dcterms:modified>
</cp:coreProperties>
</file>